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7004" w14:textId="77777777" w:rsidR="00FE2F1C" w:rsidRDefault="00FE2F1C" w:rsidP="00FE2F1C">
      <w:pPr>
        <w:autoSpaceDE w:val="0"/>
        <w:autoSpaceDN w:val="0"/>
        <w:adjustRightInd w:val="0"/>
        <w:rPr>
          <w:rFonts w:ascii="Arial" w:hAnsi="Arial" w:cs="Arial"/>
          <w:b/>
          <w:bCs/>
          <w:color w:val="1B1B1B"/>
          <w:kern w:val="0"/>
          <w:sz w:val="28"/>
          <w:szCs w:val="28"/>
        </w:rPr>
      </w:pPr>
      <w:r w:rsidRPr="00FE2F1C">
        <w:rPr>
          <w:rFonts w:ascii="Arial" w:hAnsi="Arial" w:cs="Arial"/>
          <w:b/>
          <w:bCs/>
          <w:color w:val="1B1B1B"/>
          <w:kern w:val="0"/>
          <w:sz w:val="28"/>
          <w:szCs w:val="28"/>
        </w:rPr>
        <w:t>LE HARCÈLEMENT PSYCHOLOGIQUE</w:t>
      </w:r>
    </w:p>
    <w:p w14:paraId="3BF96B58" w14:textId="00697EB4" w:rsidR="00FE2F1C" w:rsidRPr="00FE2F1C" w:rsidRDefault="00FE2F1C" w:rsidP="00FE2F1C">
      <w:pPr>
        <w:autoSpaceDE w:val="0"/>
        <w:autoSpaceDN w:val="0"/>
        <w:adjustRightInd w:val="0"/>
        <w:rPr>
          <w:rFonts w:ascii="Arial" w:hAnsi="Arial" w:cs="Arial"/>
          <w:b/>
          <w:bCs/>
          <w:color w:val="1B1B1B"/>
          <w:kern w:val="0"/>
          <w:sz w:val="28"/>
          <w:szCs w:val="28"/>
        </w:rPr>
      </w:pPr>
      <w:r w:rsidRPr="00FE2F1C">
        <w:rPr>
          <w:rFonts w:ascii="Arial" w:hAnsi="Arial" w:cs="Arial"/>
          <w:b/>
          <w:bCs/>
          <w:color w:val="1B1B1B"/>
          <w:kern w:val="0"/>
          <w:sz w:val="28"/>
          <w:szCs w:val="28"/>
        </w:rPr>
        <w:t xml:space="preserve"> – SELON LA LOI SUR LES NORMES DU TRAVAIL (LNT) – CONSISTE EN UNE CONDUITE VEXATOIRE SE MANIFESTANT SOIT PAR DES COMPORTEMENTS, DES PAROLES, DES ACTES OU DES GESTES RÉPÉTÉS, QUI SONT HOSTILES OU NON DÉSIRÉS, LAQUELLE PORTE ATTEINTE À LA DIGNITÉ OU À L’INTÉGRITÉ PSYCHOLOGIQUE OU PHYSIQUE DU SALARIÉ ET QUI ENTRAÎNE, POUR CELUI-CI, UN MILIEU DE TRAVAIL NÉFASTE.</w:t>
      </w:r>
    </w:p>
    <w:p w14:paraId="6A97DE77" w14:textId="5F8DA56B" w:rsidR="00FE2F1C" w:rsidRP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b/>
          <w:bCs/>
          <w:color w:val="1B1B1B"/>
          <w:kern w:val="0"/>
          <w:sz w:val="28"/>
          <w:szCs w:val="28"/>
        </w:rPr>
      </w:pPr>
      <w:r w:rsidRPr="00FE2F1C">
        <w:rPr>
          <w:rFonts w:ascii="Arial" w:hAnsi="Arial" w:cs="Arial"/>
          <w:b/>
          <w:bCs/>
          <w:color w:val="1B1B1B"/>
          <w:kern w:val="0"/>
          <w:sz w:val="28"/>
          <w:szCs w:val="28"/>
        </w:rPr>
        <w:t>UNE SEULE CONDUITE GRAVE PEUT AUSSI CONSTITUER DU HARCÈLEMENT PSYCHOLOGIQUE SI ELLE PORTE UNE TELLE ATTEINTE ET PRODUIT UN EFFET NOCIF CONTINU POUR LE SALARIÉ. (ARTICLE 81.18 LNT)</w:t>
      </w:r>
    </w:p>
    <w:p w14:paraId="04969AD0" w14:textId="77777777" w:rsidR="00FE2F1C" w:rsidRDefault="00FE2F1C" w:rsidP="00FE2F1C">
      <w:pPr>
        <w:autoSpaceDE w:val="0"/>
        <w:autoSpaceDN w:val="0"/>
        <w:adjustRightInd w:val="0"/>
        <w:rPr>
          <w:rFonts w:ascii="Arial" w:hAnsi="Arial" w:cs="Arial"/>
          <w:b/>
          <w:bCs/>
          <w:color w:val="1B1B1B"/>
          <w:kern w:val="0"/>
          <w:sz w:val="28"/>
          <w:szCs w:val="28"/>
        </w:rPr>
      </w:pPr>
    </w:p>
    <w:p w14:paraId="0092EF96" w14:textId="77777777" w:rsidR="00074778" w:rsidRDefault="00074778" w:rsidP="00FE2F1C">
      <w:pPr>
        <w:autoSpaceDE w:val="0"/>
        <w:autoSpaceDN w:val="0"/>
        <w:adjustRightInd w:val="0"/>
        <w:rPr>
          <w:rFonts w:ascii="Arial" w:hAnsi="Arial" w:cs="Arial"/>
          <w:b/>
          <w:bCs/>
          <w:color w:val="1B1B1B"/>
          <w:kern w:val="0"/>
          <w:sz w:val="28"/>
          <w:szCs w:val="28"/>
        </w:rPr>
      </w:pPr>
    </w:p>
    <w:p w14:paraId="5F3E70B7" w14:textId="133F5B01" w:rsidR="00FE2F1C" w:rsidRPr="00074778" w:rsidRDefault="00FE2F1C" w:rsidP="00074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B1B1B"/>
          <w:kern w:val="0"/>
          <w:sz w:val="32"/>
          <w:szCs w:val="32"/>
        </w:rPr>
      </w:pPr>
      <w:r w:rsidRPr="00074778">
        <w:rPr>
          <w:rFonts w:ascii="Arial" w:hAnsi="Arial" w:cs="Arial"/>
          <w:b/>
          <w:bCs/>
          <w:color w:val="1B1B1B"/>
          <w:kern w:val="0"/>
          <w:sz w:val="32"/>
          <w:szCs w:val="32"/>
        </w:rPr>
        <w:t>Comportements pouvant constituer du harcèlement psychologique</w:t>
      </w:r>
    </w:p>
    <w:p w14:paraId="7F16A804" w14:textId="77777777" w:rsid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  <w:sz w:val="32"/>
          <w:szCs w:val="32"/>
        </w:rPr>
      </w:pPr>
    </w:p>
    <w:p w14:paraId="7977157D" w14:textId="5073069F" w:rsidR="00FE2F1C" w:rsidRP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Communication</w:t>
      </w:r>
      <w:r w:rsidRPr="00FE2F1C">
        <w:rPr>
          <w:rFonts w:ascii="Arial" w:hAnsi="Arial" w:cs="Arial"/>
          <w:color w:val="1B1B1B"/>
          <w:kern w:val="0"/>
        </w:rPr>
        <w:t> :</w:t>
      </w:r>
    </w:p>
    <w:p w14:paraId="688043A9" w14:textId="77777777" w:rsidR="00FE2F1C" w:rsidRPr="00FE2F1C" w:rsidRDefault="00FE2F1C" w:rsidP="00FE2F1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Empêcher la personne de s’exprimer</w:t>
      </w:r>
    </w:p>
    <w:p w14:paraId="1BB08FC6" w14:textId="77777777" w:rsidR="00FE2F1C" w:rsidRPr="00FE2F1C" w:rsidRDefault="00FE2F1C" w:rsidP="00FE2F1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Ne pas considérer les opinions de la personne</w:t>
      </w:r>
    </w:p>
    <w:p w14:paraId="5F886F8D" w14:textId="77777777" w:rsidR="00FE2F1C" w:rsidRPr="00FE2F1C" w:rsidRDefault="00FE2F1C" w:rsidP="00FE2F1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Interrompre constamment la personne</w:t>
      </w:r>
    </w:p>
    <w:p w14:paraId="102C5F26" w14:textId="77777777" w:rsidR="00FE2F1C" w:rsidRPr="00FE2F1C" w:rsidRDefault="00FE2F1C" w:rsidP="00FE2F1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Interdire à la personne de parler aux autres</w:t>
      </w:r>
    </w:p>
    <w:p w14:paraId="114AF000" w14:textId="77777777" w:rsidR="00FE2F1C" w:rsidRDefault="00FE2F1C" w:rsidP="00FE2F1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Menacer la personne</w:t>
      </w:r>
    </w:p>
    <w:p w14:paraId="2798216E" w14:textId="77777777" w:rsidR="00FE2F1C" w:rsidRDefault="00FE2F1C" w:rsidP="00FE2F1C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525215E6" w14:textId="77777777" w:rsidR="00FE2F1C" w:rsidRPr="00FE2F1C" w:rsidRDefault="00FE2F1C" w:rsidP="00FE2F1C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02E5F683" w14:textId="2E45F236" w:rsidR="00FE2F1C" w:rsidRP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Isolement de la personne</w:t>
      </w:r>
      <w:r>
        <w:rPr>
          <w:rFonts w:ascii="Arial" w:hAnsi="Arial" w:cs="Arial"/>
          <w:color w:val="1B1B1B"/>
          <w:kern w:val="0"/>
        </w:rPr>
        <w:t> :</w:t>
      </w:r>
    </w:p>
    <w:p w14:paraId="4B2EB025" w14:textId="77777777" w:rsidR="00FE2F1C" w:rsidRPr="00FE2F1C" w:rsidRDefault="00FE2F1C" w:rsidP="00FE2F1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Nier sa présence</w:t>
      </w:r>
    </w:p>
    <w:p w14:paraId="592849E4" w14:textId="77777777" w:rsidR="00FE2F1C" w:rsidRPr="00FE2F1C" w:rsidRDefault="00FE2F1C" w:rsidP="00FE2F1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Ne plus lui parler</w:t>
      </w:r>
    </w:p>
    <w:p w14:paraId="79A7A77C" w14:textId="77777777" w:rsidR="00FE2F1C" w:rsidRPr="00FE2F1C" w:rsidRDefault="00FE2F1C" w:rsidP="00FE2F1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L’éloigner</w:t>
      </w:r>
    </w:p>
    <w:p w14:paraId="2FD14353" w14:textId="77777777" w:rsidR="00FE2F1C" w:rsidRDefault="00FE2F1C" w:rsidP="00FE2F1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Ne pas l’intégrer dans un groupe</w:t>
      </w:r>
    </w:p>
    <w:p w14:paraId="686B3CAE" w14:textId="77777777" w:rsidR="00FE2F1C" w:rsidRPr="00FE2F1C" w:rsidRDefault="00FE2F1C" w:rsidP="00FE2F1C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1B1B1B"/>
          <w:kern w:val="0"/>
        </w:rPr>
      </w:pPr>
    </w:p>
    <w:p w14:paraId="35DF52E5" w14:textId="77777777" w:rsid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</w:p>
    <w:p w14:paraId="54CD4D14" w14:textId="77777777" w:rsid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</w:p>
    <w:p w14:paraId="655518FE" w14:textId="77777777" w:rsid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</w:p>
    <w:p w14:paraId="0A1083A0" w14:textId="6312DA7F" w:rsidR="00FE2F1C" w:rsidRPr="00FE2F1C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Déconsidération de la personne</w:t>
      </w:r>
      <w:r>
        <w:rPr>
          <w:rFonts w:ascii="Arial" w:hAnsi="Arial" w:cs="Arial"/>
          <w:color w:val="1B1B1B"/>
          <w:kern w:val="0"/>
        </w:rPr>
        <w:t> :</w:t>
      </w:r>
    </w:p>
    <w:p w14:paraId="369634A4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Répandre des rumeurs à son sujet</w:t>
      </w:r>
    </w:p>
    <w:p w14:paraId="3B6E552A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La ridiculiser</w:t>
      </w:r>
    </w:p>
    <w:p w14:paraId="12C60114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L’humilier</w:t>
      </w:r>
    </w:p>
    <w:p w14:paraId="5124276B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L’injurier</w:t>
      </w:r>
    </w:p>
    <w:p w14:paraId="730914D3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La harceler sexuellement</w:t>
      </w:r>
    </w:p>
    <w:p w14:paraId="3E70E481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Médire d’elle</w:t>
      </w:r>
    </w:p>
    <w:p w14:paraId="0BFAFA77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Prétendre qu’elle a des problèmes mentaux</w:t>
      </w:r>
    </w:p>
    <w:p w14:paraId="3667534A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Lui imposer un travail humiliant</w:t>
      </w:r>
    </w:p>
    <w:p w14:paraId="34F3103B" w14:textId="77777777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La dénigrer devant les autres</w:t>
      </w:r>
    </w:p>
    <w:p w14:paraId="6BC272CF" w14:textId="601D2734" w:rsidR="00FE2F1C" w:rsidRP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La déstabiliser : se moquer de ses goûts, de ses choix politiques, de ses</w:t>
      </w:r>
      <w:r>
        <w:rPr>
          <w:rFonts w:ascii="Arial" w:hAnsi="Arial" w:cs="Arial"/>
          <w:color w:val="1B1B1B"/>
          <w:kern w:val="0"/>
        </w:rPr>
        <w:t xml:space="preserve"> </w:t>
      </w:r>
      <w:r w:rsidRPr="00FE2F1C">
        <w:rPr>
          <w:rFonts w:ascii="Arial" w:hAnsi="Arial" w:cs="Arial"/>
          <w:color w:val="1B1B1B"/>
          <w:kern w:val="0"/>
        </w:rPr>
        <w:t>convictions</w:t>
      </w:r>
    </w:p>
    <w:p w14:paraId="1DBB6510" w14:textId="77777777" w:rsidR="00FE2F1C" w:rsidRDefault="00FE2F1C" w:rsidP="00FE2F1C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FE2F1C">
        <w:rPr>
          <w:rFonts w:ascii="Arial" w:hAnsi="Arial" w:cs="Arial"/>
          <w:color w:val="1B1B1B"/>
          <w:kern w:val="0"/>
        </w:rPr>
        <w:t>Faire des allusions désobligeantes à son sujet</w:t>
      </w:r>
    </w:p>
    <w:p w14:paraId="17C60993" w14:textId="77777777" w:rsidR="00FE2F1C" w:rsidRDefault="00FE2F1C" w:rsidP="00FE2F1C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3547E3E0" w14:textId="77777777" w:rsidR="00FE2F1C" w:rsidRPr="00FE2F1C" w:rsidRDefault="00FE2F1C" w:rsidP="00FE2F1C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3920E603" w14:textId="19BE4F3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Discréditer le travail de la personne</w:t>
      </w:r>
      <w:r w:rsidR="00074778">
        <w:rPr>
          <w:rFonts w:ascii="Arial" w:hAnsi="Arial" w:cs="Arial"/>
          <w:color w:val="1B1B1B"/>
          <w:kern w:val="0"/>
        </w:rPr>
        <w:t> :</w:t>
      </w:r>
    </w:p>
    <w:p w14:paraId="3E24DAB4" w14:textId="77777777" w:rsidR="00FE2F1C" w:rsidRPr="00074778" w:rsidRDefault="00FE2F1C" w:rsidP="00FE2F1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Ne plus lui donner des tâches à réaliser</w:t>
      </w:r>
    </w:p>
    <w:p w14:paraId="26E70E86" w14:textId="77777777" w:rsidR="00FE2F1C" w:rsidRPr="00074778" w:rsidRDefault="00FE2F1C" w:rsidP="00FE2F1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Simuler des fautes professionnelles</w:t>
      </w:r>
    </w:p>
    <w:p w14:paraId="0924EA13" w14:textId="77777777" w:rsidR="00FE2F1C" w:rsidRPr="00074778" w:rsidRDefault="00FE2F1C" w:rsidP="00FE2F1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Lui donner des tâches pour lesquelles elle n’a pas les ressources ou les compétences</w:t>
      </w:r>
    </w:p>
    <w:p w14:paraId="683481A3" w14:textId="77777777" w:rsidR="00FE2F1C" w:rsidRPr="00074778" w:rsidRDefault="00FE2F1C" w:rsidP="00FE2F1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Évaluer son travail de manière blessante ou inéquitable</w:t>
      </w:r>
    </w:p>
    <w:p w14:paraId="415E46E5" w14:textId="77777777" w:rsidR="00FE2F1C" w:rsidRPr="00074778" w:rsidRDefault="00FE2F1C" w:rsidP="00FE2F1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Lui donner des tâches en bas de ses compétences</w:t>
      </w:r>
    </w:p>
    <w:p w14:paraId="6F3E52D7" w14:textId="77777777" w:rsid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3897DA9F" w14:textId="77777777" w:rsidR="00074778" w:rsidRPr="00FE2F1C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58D2A29F" w14:textId="34F1B65D" w:rsidR="00FE2F1C" w:rsidRPr="00074778" w:rsidRDefault="00FE2F1C" w:rsidP="00074778">
      <w:pPr>
        <w:autoSpaceDE w:val="0"/>
        <w:autoSpaceDN w:val="0"/>
        <w:adjustRightInd w:val="0"/>
        <w:spacing w:after="320"/>
        <w:jc w:val="center"/>
        <w:rPr>
          <w:rFonts w:ascii="Arial" w:hAnsi="Arial" w:cs="Arial"/>
          <w:b/>
          <w:bCs/>
          <w:color w:val="1B1B1B"/>
          <w:kern w:val="0"/>
          <w:sz w:val="32"/>
          <w:szCs w:val="32"/>
        </w:rPr>
      </w:pPr>
      <w:r w:rsidRPr="00074778">
        <w:rPr>
          <w:rFonts w:ascii="Arial" w:hAnsi="Arial" w:cs="Arial"/>
          <w:b/>
          <w:bCs/>
          <w:color w:val="1B1B1B"/>
          <w:kern w:val="0"/>
          <w:sz w:val="32"/>
          <w:szCs w:val="32"/>
        </w:rPr>
        <w:t>Ce qui ne constitue pas du harcèlement psychologique</w:t>
      </w:r>
    </w:p>
    <w:p w14:paraId="23B58907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1 – Exercice normal du droit de gérance : sans abus, sans discrimination.</w:t>
      </w:r>
    </w:p>
    <w:p w14:paraId="06568E2A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2 – Les conflits entre personnes ne constituent pas du harcèlement, mais ils doivent être bien gérés et résolus.</w:t>
      </w:r>
    </w:p>
    <w:p w14:paraId="419892B6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3 – Stress vécu au travail : il n’y a pas besoin d’être harcelé pour être stressé au travail. Mais certains facteurs de stress peuvent favoriser le harcèlement : surcharge de travail, changement organisationnel, favoritisme dans la gestion, compétition excessive, etc.</w:t>
      </w:r>
    </w:p>
    <w:p w14:paraId="15412577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4 – Conditions de travail et contraintes professionnelles difficiles : ces conditions, lorsqu’elles sont justifiables et affectent tout le personnel de façon non arbitraire, ne constituent pas du harcèlement psychologique.</w:t>
      </w:r>
    </w:p>
    <w:p w14:paraId="7F46F56F" w14:textId="77777777" w:rsidR="00FE2F1C" w:rsidRPr="00074778" w:rsidRDefault="00FE2F1C" w:rsidP="00FE2F1C">
      <w:pPr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lastRenderedPageBreak/>
        <w:t>Attention : Ces points ne constituent pas du harcèlement, mais peuvent être des éléments qui déclenchent des situations de harcèlement dans les cas d’abus.</w:t>
      </w:r>
    </w:p>
    <w:p w14:paraId="11E75C90" w14:textId="77777777" w:rsidR="00074778" w:rsidRDefault="00074778" w:rsidP="00FE2F1C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</w:rPr>
      </w:pPr>
    </w:p>
    <w:p w14:paraId="0EF59B79" w14:textId="77777777" w:rsidR="00074778" w:rsidRDefault="00074778" w:rsidP="00FE2F1C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</w:rPr>
      </w:pPr>
    </w:p>
    <w:p w14:paraId="60428DCC" w14:textId="73D6B549" w:rsidR="00FE2F1C" w:rsidRDefault="00FE2F1C" w:rsidP="00074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B1B1B"/>
          <w:kern w:val="0"/>
          <w:sz w:val="32"/>
          <w:szCs w:val="32"/>
        </w:rPr>
      </w:pPr>
      <w:r w:rsidRPr="00074778">
        <w:rPr>
          <w:rFonts w:ascii="Arial" w:hAnsi="Arial" w:cs="Arial"/>
          <w:b/>
          <w:bCs/>
          <w:color w:val="1B1B1B"/>
          <w:kern w:val="0"/>
          <w:sz w:val="32"/>
          <w:szCs w:val="32"/>
        </w:rPr>
        <w:t>Conséquences du harcèlement psychologique</w:t>
      </w:r>
    </w:p>
    <w:p w14:paraId="7A1876AA" w14:textId="77777777" w:rsidR="00074778" w:rsidRPr="00074778" w:rsidRDefault="00074778" w:rsidP="00074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B1B1B"/>
          <w:kern w:val="0"/>
          <w:sz w:val="32"/>
          <w:szCs w:val="32"/>
        </w:rPr>
      </w:pPr>
    </w:p>
    <w:p w14:paraId="7446A94B" w14:textId="2A5705FC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Humaines</w:t>
      </w:r>
      <w:r w:rsidR="00074778">
        <w:rPr>
          <w:rFonts w:ascii="Arial" w:hAnsi="Arial" w:cs="Arial"/>
          <w:color w:val="1B1B1B"/>
          <w:kern w:val="0"/>
        </w:rPr>
        <w:t xml:space="preserve"> : </w:t>
      </w:r>
    </w:p>
    <w:p w14:paraId="55D98873" w14:textId="77777777" w:rsidR="00FE2F1C" w:rsidRPr="00074778" w:rsidRDefault="00FE2F1C" w:rsidP="00FE2F1C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Détérioration de la santé physique ou psychique (dépression, troubles d’adaptation, détresse psychologique élevée, syndrome de stress post-traumatique)</w:t>
      </w:r>
    </w:p>
    <w:p w14:paraId="15547454" w14:textId="77777777" w:rsidR="00FE2F1C" w:rsidRPr="00074778" w:rsidRDefault="00FE2F1C" w:rsidP="00FE2F1C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Difficultés professionnelles allant jusqu’à la perte d’emploi</w:t>
      </w:r>
    </w:p>
    <w:p w14:paraId="63FF781B" w14:textId="77777777" w:rsidR="00FE2F1C" w:rsidRPr="00074778" w:rsidRDefault="00FE2F1C" w:rsidP="00FE2F1C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Pertes financières</w:t>
      </w:r>
    </w:p>
    <w:p w14:paraId="5AAF897C" w14:textId="77777777" w:rsidR="00FE2F1C" w:rsidRPr="00074778" w:rsidRDefault="00FE2F1C" w:rsidP="00FE2F1C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Difficultés familiales ou conjugales</w:t>
      </w:r>
    </w:p>
    <w:p w14:paraId="1B3A468C" w14:textId="77777777" w:rsidR="00FE2F1C" w:rsidRDefault="00FE2F1C" w:rsidP="00FE2F1C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Lésions professionnelles, invalidités et même suicides</w:t>
      </w:r>
    </w:p>
    <w:p w14:paraId="33754FD1" w14:textId="77777777" w:rsid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7A1D2CDB" w14:textId="77777777" w:rsidR="00074778" w:rsidRP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25B11CF0" w14:textId="07A87309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Organisationnelles</w:t>
      </w:r>
      <w:r w:rsidR="00074778">
        <w:rPr>
          <w:rFonts w:ascii="Arial" w:hAnsi="Arial" w:cs="Arial"/>
          <w:color w:val="1B1B1B"/>
          <w:kern w:val="0"/>
        </w:rPr>
        <w:t> :</w:t>
      </w:r>
    </w:p>
    <w:p w14:paraId="16AFDFE2" w14:textId="77777777" w:rsidR="00FE2F1C" w:rsidRPr="00074778" w:rsidRDefault="00FE2F1C" w:rsidP="00FE2F1C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Perte de productivité</w:t>
      </w:r>
    </w:p>
    <w:p w14:paraId="742C9985" w14:textId="77777777" w:rsidR="00FE2F1C" w:rsidRPr="00074778" w:rsidRDefault="00FE2F1C" w:rsidP="00FE2F1C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Perte d’intérêt envers le travail</w:t>
      </w:r>
    </w:p>
    <w:p w14:paraId="6E0A7AE6" w14:textId="77777777" w:rsidR="00FE2F1C" w:rsidRPr="00074778" w:rsidRDefault="00FE2F1C" w:rsidP="00FE2F1C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Diminution de la qualité du travail, augmentation des risques d’erreur</w:t>
      </w:r>
    </w:p>
    <w:p w14:paraId="349F1C41" w14:textId="77777777" w:rsid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78B7F1EC" w14:textId="77777777" w:rsidR="00074778" w:rsidRPr="00FE2F1C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2319C5DD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Si la situation perdure :</w:t>
      </w:r>
    </w:p>
    <w:p w14:paraId="2EC86FF3" w14:textId="77777777" w:rsidR="00FE2F1C" w:rsidRPr="00074778" w:rsidRDefault="00FE2F1C" w:rsidP="00FE2F1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Perte de confiance envers l’employeur</w:t>
      </w:r>
    </w:p>
    <w:p w14:paraId="5A7B8DC0" w14:textId="77777777" w:rsidR="00FE2F1C" w:rsidRPr="00074778" w:rsidRDefault="00FE2F1C" w:rsidP="00FE2F1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Dommages à la réputation de l’entreprise</w:t>
      </w:r>
    </w:p>
    <w:p w14:paraId="50F9DBBC" w14:textId="77777777" w:rsidR="00FE2F1C" w:rsidRPr="00074778" w:rsidRDefault="00FE2F1C" w:rsidP="00FE2F1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Augmentation de l’absentéisme, du taux de roulement du personnel</w:t>
      </w:r>
    </w:p>
    <w:p w14:paraId="1C6FA519" w14:textId="77777777" w:rsidR="00FE2F1C" w:rsidRPr="00074778" w:rsidRDefault="00FE2F1C" w:rsidP="00FE2F1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Augmentation de coûts légaux, du versement de compensation financière</w:t>
      </w:r>
    </w:p>
    <w:p w14:paraId="021D75D8" w14:textId="77777777" w:rsidR="00FE2F1C" w:rsidRDefault="00FE2F1C" w:rsidP="00FE2F1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Augmentation des primes d’assurance</w:t>
      </w:r>
    </w:p>
    <w:p w14:paraId="7123BAE3" w14:textId="77777777" w:rsid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7217E585" w14:textId="77777777" w:rsidR="00074778" w:rsidRPr="00074778" w:rsidRDefault="00074778" w:rsidP="00074778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B1B1B"/>
          <w:kern w:val="0"/>
        </w:rPr>
      </w:pPr>
    </w:p>
    <w:p w14:paraId="3F3E9711" w14:textId="2F225374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Sociales</w:t>
      </w:r>
      <w:r w:rsidR="00074778">
        <w:rPr>
          <w:rFonts w:ascii="Arial" w:hAnsi="Arial" w:cs="Arial"/>
          <w:color w:val="1B1B1B"/>
          <w:kern w:val="0"/>
        </w:rPr>
        <w:t xml:space="preserve"> : </w:t>
      </w:r>
    </w:p>
    <w:p w14:paraId="5F363879" w14:textId="77777777" w:rsidR="00FE2F1C" w:rsidRPr="00074778" w:rsidRDefault="00FE2F1C" w:rsidP="00FE2F1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Répercussions de la perte de productivité</w:t>
      </w:r>
    </w:p>
    <w:p w14:paraId="3E216DDF" w14:textId="77777777" w:rsidR="00FE2F1C" w:rsidRPr="00074778" w:rsidRDefault="00FE2F1C" w:rsidP="00FE2F1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Augmentation des coûts sociaux liés à la santé et aux médicaments, etc.</w:t>
      </w:r>
    </w:p>
    <w:p w14:paraId="2380DDC7" w14:textId="77777777" w:rsidR="00FE2F1C" w:rsidRPr="00FE2F1C" w:rsidRDefault="00FE2F1C" w:rsidP="00FE2F1C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367ADC41" w14:textId="77777777" w:rsidR="00074778" w:rsidRDefault="00074778" w:rsidP="00FE2F1C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6C354416" w14:textId="77777777" w:rsidR="00074778" w:rsidRDefault="00074778" w:rsidP="00FE2F1C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  <w:sz w:val="32"/>
          <w:szCs w:val="32"/>
        </w:rPr>
      </w:pPr>
    </w:p>
    <w:p w14:paraId="332C4526" w14:textId="0CFFAB41" w:rsidR="00FE2F1C" w:rsidRPr="00FE2F1C" w:rsidRDefault="00FE2F1C" w:rsidP="00074778">
      <w:pPr>
        <w:autoSpaceDE w:val="0"/>
        <w:autoSpaceDN w:val="0"/>
        <w:adjustRightInd w:val="0"/>
        <w:rPr>
          <w:rFonts w:ascii="Arial" w:hAnsi="Arial" w:cs="Arial"/>
          <w:color w:val="1B1B1B"/>
          <w:kern w:val="0"/>
          <w:sz w:val="32"/>
          <w:szCs w:val="32"/>
        </w:rPr>
      </w:pPr>
      <w:r w:rsidRPr="00FE2F1C">
        <w:rPr>
          <w:rFonts w:ascii="Arial" w:hAnsi="Arial" w:cs="Arial"/>
          <w:color w:val="1B1B1B"/>
          <w:kern w:val="0"/>
          <w:sz w:val="32"/>
          <w:szCs w:val="32"/>
        </w:rPr>
        <w:lastRenderedPageBreak/>
        <w:t>Droits et obligations</w:t>
      </w:r>
      <w:r w:rsidR="00074778">
        <w:rPr>
          <w:rFonts w:ascii="Arial" w:hAnsi="Arial" w:cs="Arial"/>
          <w:color w:val="1B1B1B"/>
          <w:kern w:val="0"/>
          <w:sz w:val="32"/>
          <w:szCs w:val="32"/>
        </w:rPr>
        <w:t xml:space="preserve"> d</w:t>
      </w:r>
      <w:r w:rsidRPr="00FE2F1C">
        <w:rPr>
          <w:rFonts w:ascii="Arial" w:hAnsi="Arial" w:cs="Arial"/>
          <w:color w:val="1B1B1B"/>
          <w:kern w:val="0"/>
          <w:sz w:val="32"/>
          <w:szCs w:val="32"/>
        </w:rPr>
        <w:t>es salariées et salariés</w:t>
      </w:r>
    </w:p>
    <w:p w14:paraId="446590A8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Tout salarié a droit à un milieu de travail exempt de harcèlement psychologique. (</w:t>
      </w:r>
      <w:proofErr w:type="gramStart"/>
      <w:r w:rsidRPr="00074778">
        <w:rPr>
          <w:rFonts w:ascii="Arial" w:hAnsi="Arial" w:cs="Arial"/>
          <w:color w:val="1B1B1B"/>
          <w:kern w:val="0"/>
        </w:rPr>
        <w:t>article</w:t>
      </w:r>
      <w:proofErr w:type="gramEnd"/>
      <w:r w:rsidRPr="00074778">
        <w:rPr>
          <w:rFonts w:ascii="Arial" w:hAnsi="Arial" w:cs="Arial"/>
          <w:color w:val="1B1B1B"/>
          <w:kern w:val="0"/>
        </w:rPr>
        <w:t xml:space="preserve"> 81.19 LNT)</w:t>
      </w:r>
    </w:p>
    <w:p w14:paraId="0122D86D" w14:textId="77777777" w:rsidR="00074778" w:rsidRDefault="00074778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  <w:sz w:val="32"/>
          <w:szCs w:val="32"/>
        </w:rPr>
      </w:pPr>
    </w:p>
    <w:p w14:paraId="076B4C4F" w14:textId="5F933808" w:rsidR="00FE2F1C" w:rsidRPr="00FE2F1C" w:rsidRDefault="00074778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  <w:sz w:val="32"/>
          <w:szCs w:val="32"/>
        </w:rPr>
      </w:pPr>
      <w:r w:rsidRPr="00FE2F1C">
        <w:rPr>
          <w:rFonts w:ascii="Arial" w:hAnsi="Arial" w:cs="Arial"/>
          <w:color w:val="1B1B1B"/>
          <w:kern w:val="0"/>
          <w:sz w:val="32"/>
          <w:szCs w:val="32"/>
        </w:rPr>
        <w:t>Droits et obligations</w:t>
      </w:r>
      <w:r>
        <w:rPr>
          <w:rFonts w:ascii="Arial" w:hAnsi="Arial" w:cs="Arial"/>
          <w:color w:val="1B1B1B"/>
          <w:kern w:val="0"/>
          <w:sz w:val="32"/>
          <w:szCs w:val="32"/>
        </w:rPr>
        <w:t xml:space="preserve"> </w:t>
      </w:r>
      <w:r>
        <w:rPr>
          <w:rFonts w:ascii="Arial" w:hAnsi="Arial" w:cs="Arial"/>
          <w:color w:val="1B1B1B"/>
          <w:kern w:val="0"/>
          <w:sz w:val="32"/>
          <w:szCs w:val="32"/>
        </w:rPr>
        <w:t>d</w:t>
      </w:r>
      <w:r w:rsidR="00FE2F1C" w:rsidRPr="00FE2F1C">
        <w:rPr>
          <w:rFonts w:ascii="Arial" w:hAnsi="Arial" w:cs="Arial"/>
          <w:color w:val="1B1B1B"/>
          <w:kern w:val="0"/>
          <w:sz w:val="32"/>
          <w:szCs w:val="32"/>
        </w:rPr>
        <w:t>e l’employeur</w:t>
      </w:r>
    </w:p>
    <w:p w14:paraId="3A5B2CEB" w14:textId="77777777" w:rsidR="00FE2F1C" w:rsidRPr="00074778" w:rsidRDefault="00FE2F1C" w:rsidP="00FE2F1C">
      <w:pPr>
        <w:autoSpaceDE w:val="0"/>
        <w:autoSpaceDN w:val="0"/>
        <w:adjustRightInd w:val="0"/>
        <w:spacing w:after="320"/>
        <w:rPr>
          <w:rFonts w:ascii="Arial" w:hAnsi="Arial" w:cs="Arial"/>
          <w:color w:val="1B1B1B"/>
          <w:kern w:val="0"/>
        </w:rPr>
      </w:pPr>
      <w:r w:rsidRPr="00074778">
        <w:rPr>
          <w:rFonts w:ascii="Arial" w:hAnsi="Arial" w:cs="Arial"/>
          <w:color w:val="1B1B1B"/>
          <w:kern w:val="0"/>
        </w:rPr>
        <w:t>L’employeur doit prendre les moyens raisonnables pour prévenir le harcèlement psychologique et, lorsqu’une telle conduite est portée à sa connaissance, pour la faire cesser. (</w:t>
      </w:r>
      <w:proofErr w:type="gramStart"/>
      <w:r w:rsidRPr="00074778">
        <w:rPr>
          <w:rFonts w:ascii="Arial" w:hAnsi="Arial" w:cs="Arial"/>
          <w:color w:val="1B1B1B"/>
          <w:kern w:val="0"/>
        </w:rPr>
        <w:t>article</w:t>
      </w:r>
      <w:proofErr w:type="gramEnd"/>
      <w:r w:rsidRPr="00074778">
        <w:rPr>
          <w:rFonts w:ascii="Arial" w:hAnsi="Arial" w:cs="Arial"/>
          <w:color w:val="1B1B1B"/>
          <w:kern w:val="0"/>
        </w:rPr>
        <w:t xml:space="preserve"> 81.19 LNT)</w:t>
      </w:r>
    </w:p>
    <w:p w14:paraId="573F193A" w14:textId="56D71261" w:rsidR="00B61827" w:rsidRPr="00074778" w:rsidRDefault="00FE2F1C" w:rsidP="00FE2F1C">
      <w:pPr>
        <w:rPr>
          <w:rFonts w:ascii="Arial" w:hAnsi="Arial" w:cs="Arial"/>
        </w:rPr>
      </w:pPr>
      <w:r w:rsidRPr="00074778">
        <w:rPr>
          <w:rFonts w:ascii="Arial" w:hAnsi="Arial" w:cs="Arial"/>
          <w:color w:val="1B1B1B"/>
          <w:kern w:val="0"/>
        </w:rPr>
        <w:t>(L’ignorance de l’employeur d’une situation de harcèlement ne saurait en soi l’exonérer.)</w:t>
      </w:r>
    </w:p>
    <w:sectPr w:rsidR="00B61827" w:rsidRPr="000747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31507">
    <w:abstractNumId w:val="0"/>
  </w:num>
  <w:num w:numId="2" w16cid:durableId="1155994390">
    <w:abstractNumId w:val="1"/>
  </w:num>
  <w:num w:numId="3" w16cid:durableId="1810711528">
    <w:abstractNumId w:val="2"/>
  </w:num>
  <w:num w:numId="4" w16cid:durableId="1706369481">
    <w:abstractNumId w:val="3"/>
  </w:num>
  <w:num w:numId="5" w16cid:durableId="1286231722">
    <w:abstractNumId w:val="4"/>
  </w:num>
  <w:num w:numId="6" w16cid:durableId="276301564">
    <w:abstractNumId w:val="5"/>
  </w:num>
  <w:num w:numId="7" w16cid:durableId="257562655">
    <w:abstractNumId w:val="6"/>
  </w:num>
  <w:num w:numId="8" w16cid:durableId="311449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1C"/>
    <w:rsid w:val="00074778"/>
    <w:rsid w:val="00153D17"/>
    <w:rsid w:val="006F3936"/>
    <w:rsid w:val="00802D0D"/>
    <w:rsid w:val="00A4290E"/>
    <w:rsid w:val="00B61827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DB2D"/>
  <w15:chartTrackingRefBased/>
  <w15:docId w15:val="{83D0E38A-62C5-4D4C-8775-DDFBD3E2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2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2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2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2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2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2F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2F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2F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2F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2F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2F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2F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2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2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2F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2F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2F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2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2F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2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FED0AB-E17E-8F45-84C3-8BE24D7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chicoine</dc:creator>
  <cp:keywords/>
  <dc:description/>
  <cp:lastModifiedBy>genevieve chicoine</cp:lastModifiedBy>
  <cp:revision>1</cp:revision>
  <dcterms:created xsi:type="dcterms:W3CDTF">2025-02-13T17:42:00Z</dcterms:created>
  <dcterms:modified xsi:type="dcterms:W3CDTF">2025-02-13T18:01:00Z</dcterms:modified>
</cp:coreProperties>
</file>