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636FFC" w:rsidRPr="00636FFC" w14:paraId="09B9057A" w14:textId="77777777" w:rsidTr="00636FFC">
        <w:trPr>
          <w:tblCellSpacing w:w="0" w:type="dxa"/>
        </w:trPr>
        <w:tc>
          <w:tcPr>
            <w:tcW w:w="0" w:type="auto"/>
            <w:shd w:val="clear" w:color="auto" w:fill="FFFFFF"/>
            <w:tcMar>
              <w:top w:w="270" w:type="dxa"/>
              <w:left w:w="0" w:type="dxa"/>
              <w:bottom w:w="0" w:type="dxa"/>
              <w:right w:w="0" w:type="dxa"/>
            </w:tcMar>
            <w:vAlign w:val="center"/>
            <w:hideMark/>
          </w:tcPr>
          <w:tbl>
            <w:tblPr>
              <w:tblW w:w="9030" w:type="dxa"/>
              <w:jc w:val="center"/>
              <w:tblCellSpacing w:w="0" w:type="dxa"/>
              <w:tblCellMar>
                <w:left w:w="0" w:type="dxa"/>
                <w:right w:w="0" w:type="dxa"/>
              </w:tblCellMar>
              <w:tblLook w:val="04A0" w:firstRow="1" w:lastRow="0" w:firstColumn="1" w:lastColumn="0" w:noHBand="0" w:noVBand="1"/>
            </w:tblPr>
            <w:tblGrid>
              <w:gridCol w:w="9072"/>
            </w:tblGrid>
            <w:tr w:rsidR="00636FFC" w:rsidRPr="00636FFC" w14:paraId="6808FD47" w14:textId="77777777">
              <w:trPr>
                <w:tblCellSpacing w:w="0" w:type="dxa"/>
                <w:jc w:val="center"/>
              </w:trPr>
              <w:tc>
                <w:tcPr>
                  <w:tcW w:w="0" w:type="auto"/>
                  <w:shd w:val="clear" w:color="auto" w:fill="3498DB"/>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1DBFAE97" w14:textId="7777777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7AC0C27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1E847AC9" w14:textId="77777777" w:rsidTr="00636FFC">
                                <w:trPr>
                                  <w:tblCellSpacing w:w="0" w:type="dxa"/>
                                </w:trPr>
                                <w:tc>
                                  <w:tcPr>
                                    <w:tcW w:w="0" w:type="auto"/>
                                    <w:tcMar>
                                      <w:top w:w="27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502"/>
                                    </w:tblGrid>
                                    <w:tr w:rsidR="00636FFC" w:rsidRPr="00636FFC" w14:paraId="747ACAB0" w14:textId="77777777">
                                      <w:trPr>
                                        <w:tblCellSpacing w:w="0" w:type="dxa"/>
                                      </w:trPr>
                                      <w:tc>
                                        <w:tcPr>
                                          <w:tcW w:w="0" w:type="auto"/>
                                          <w:hideMark/>
                                        </w:tcPr>
                                        <w:p w14:paraId="315A68FF" w14:textId="0BE84863" w:rsidR="00636FFC" w:rsidRPr="00636FFC" w:rsidRDefault="00636FFC" w:rsidP="00636FFC">
                                          <w:r w:rsidRPr="00636FFC">
                                            <w:fldChar w:fldCharType="begin"/>
                                          </w:r>
                                          <w:r w:rsidRPr="00636FFC">
                                            <w:instrText xml:space="preserve"> INCLUDEPICTURE "https://ci3.googleusercontent.com/meips/ADKq_NbKpbuCuQSQnigKI9wkDfHzJmW7jq_7Y1t8RSvMyWNRy-6QYMYs5iuS5o4jS3YaVc8HBQC51nIWYibqZ7R0Zugm-YFj2yd5VGz8fjwm5B6HFJuvbHO6vAdvTMfwHaJHxUzPHk_Zch1H2TpX050mOoXmse8I1RRkR4BH5oZ3GMmhgTbnvfHbKG8P7K3JQyuaB8ZpDXEiuqNftzyleyzurfR0NteH-vA=s0-d-e1-ft#https://cdn.infolettres.lacsq.org/clients/13444/public/13bc344e-ddbb-48f8-b51d-071735637181/image/logo_ecrit_au_long_avec_csq.png?1716924682678" \* MERGEFORMATINET </w:instrText>
                                          </w:r>
                                          <w:r w:rsidRPr="00636FFC">
                                            <w:fldChar w:fldCharType="separate"/>
                                          </w:r>
                                          <w:r w:rsidRPr="00636FFC">
                                            <w:drawing>
                                              <wp:inline distT="0" distB="0" distL="0" distR="0" wp14:anchorId="1115C8EC" wp14:editId="626B2BB5">
                                                <wp:extent cx="7162800" cy="1587500"/>
                                                <wp:effectExtent l="0" t="0" r="0" b="0"/>
                                                <wp:docPr id="1723666044" name="Image 1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66044" name="Image 14" descr="Une image contenant texte, Police, logo, Graphiqu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0" cy="1587500"/>
                                                        </a:xfrm>
                                                        <a:prstGeom prst="rect">
                                                          <a:avLst/>
                                                        </a:prstGeom>
                                                        <a:noFill/>
                                                        <a:ln>
                                                          <a:noFill/>
                                                        </a:ln>
                                                      </pic:spPr>
                                                    </pic:pic>
                                                  </a:graphicData>
                                                </a:graphic>
                                              </wp:inline>
                                            </w:drawing>
                                          </w:r>
                                          <w:r w:rsidRPr="00636FFC">
                                            <w:fldChar w:fldCharType="end"/>
                                          </w:r>
                                        </w:p>
                                      </w:tc>
                                    </w:tr>
                                  </w:tbl>
                                  <w:p w14:paraId="25BEA9CA" w14:textId="77777777" w:rsidR="00636FFC" w:rsidRPr="00636FFC" w:rsidRDefault="00636FFC" w:rsidP="00636FFC"/>
                                </w:tc>
                              </w:tr>
                              <w:tr w:rsidR="00636FFC" w:rsidRPr="00636FFC" w14:paraId="142D2FBE" w14:textId="77777777" w:rsidTr="00636FFC">
                                <w:trPr>
                                  <w:tblCellSpacing w:w="0" w:type="dxa"/>
                                </w:trPr>
                                <w:tc>
                                  <w:tcPr>
                                    <w:tcW w:w="0" w:type="auto"/>
                                    <w:tcMar>
                                      <w:top w:w="27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502"/>
                                    </w:tblGrid>
                                    <w:tr w:rsidR="00636FFC" w:rsidRPr="00636FFC" w14:paraId="1E5D5468" w14:textId="77777777">
                                      <w:trPr>
                                        <w:tblCellSpacing w:w="0" w:type="dxa"/>
                                      </w:trPr>
                                      <w:tc>
                                        <w:tcPr>
                                          <w:tcW w:w="0" w:type="auto"/>
                                          <w:hideMark/>
                                        </w:tcPr>
                                        <w:p w14:paraId="5B6720AC" w14:textId="69E70777" w:rsidR="00636FFC" w:rsidRPr="00636FFC" w:rsidRDefault="00636FFC" w:rsidP="00636FFC">
                                          <w:r w:rsidRPr="00636FFC">
                                            <w:fldChar w:fldCharType="begin"/>
                                          </w:r>
                                          <w:r w:rsidRPr="00636FFC">
                                            <w:instrText xml:space="preserve"> INCLUDEPICTURE "https://ci3.googleusercontent.com/meips/ADKq_NY-kOI87PI5Y6riJo1d1_SBvewrsaP73J2IwEjWXrcL39qSu495Lk-AiN25eNp-Xnp2LKEvzgw3_szPGDx7uAhmu8VZNEAX-ZlHWITi4ee4z9ZLtS8xD4PAfcOQXAn9ZPksanayabdtabF28kyWY8Z1MJKCDp58UgW8uwLylPvrpWOBGfKhtlFO99Trn5Q=s0-d-e1-ft#https://cdn.infolettres.lacsq.org/clients/13444/public/13bc344e-ddbb-48f8-b51d-071735637181/image/1(2).jpg?1728651374711" \* MERGEFORMATINET </w:instrText>
                                          </w:r>
                                          <w:r w:rsidRPr="00636FFC">
                                            <w:fldChar w:fldCharType="separate"/>
                                          </w:r>
                                          <w:r w:rsidRPr="00636FFC">
                                            <w:drawing>
                                              <wp:inline distT="0" distB="0" distL="0" distR="0" wp14:anchorId="0BC9CDD2" wp14:editId="4478B285">
                                                <wp:extent cx="7162800" cy="2641600"/>
                                                <wp:effectExtent l="0" t="0" r="0" b="0"/>
                                                <wp:docPr id="1981711124" name="Image 13" descr="Une image contenant ordinateur portable, ordinateur, gadget,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11124" name="Image 13" descr="Une image contenant ordinateur portable, ordinateur, gadget, Appareil électron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0" cy="2641600"/>
                                                        </a:xfrm>
                                                        <a:prstGeom prst="rect">
                                                          <a:avLst/>
                                                        </a:prstGeom>
                                                        <a:noFill/>
                                                        <a:ln>
                                                          <a:noFill/>
                                                        </a:ln>
                                                      </pic:spPr>
                                                    </pic:pic>
                                                  </a:graphicData>
                                                </a:graphic>
                                              </wp:inline>
                                            </w:drawing>
                                          </w:r>
                                          <w:r w:rsidRPr="00636FFC">
                                            <w:fldChar w:fldCharType="end"/>
                                          </w:r>
                                        </w:p>
                                      </w:tc>
                                    </w:tr>
                                  </w:tbl>
                                  <w:p w14:paraId="7D7BDF29" w14:textId="77777777" w:rsidR="00636FFC" w:rsidRPr="00636FFC" w:rsidRDefault="00636FFC" w:rsidP="00636FFC"/>
                                </w:tc>
                              </w:tr>
                            </w:tbl>
                            <w:p w14:paraId="248D4BA4" w14:textId="77777777" w:rsidR="00636FFC" w:rsidRPr="00636FFC" w:rsidRDefault="00636FFC" w:rsidP="00636FFC">
                              <w:pPr>
                                <w:rPr>
                                  <w:vanish/>
                                </w:rPr>
                              </w:pPr>
                            </w:p>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1D6AA017" w14:textId="77777777" w:rsidTr="00636FFC">
                                <w:trPr>
                                  <w:tblCellSpacing w:w="0" w:type="dxa"/>
                                </w:trPr>
                                <w:tc>
                                  <w:tcPr>
                                    <w:tcW w:w="0" w:type="auto"/>
                                    <w:tcMar>
                                      <w:top w:w="270" w:type="dxa"/>
                                      <w:left w:w="270" w:type="dxa"/>
                                      <w:bottom w:w="0" w:type="dxa"/>
                                      <w:right w:w="270" w:type="dxa"/>
                                    </w:tcMar>
                                    <w:hideMark/>
                                  </w:tcPr>
                                  <w:p w14:paraId="5B9B8E38" w14:textId="77777777" w:rsidR="00636FFC" w:rsidRPr="00636FFC" w:rsidRDefault="00636FFC" w:rsidP="00636FFC">
                                    <w:r w:rsidRPr="00636FFC">
                                      <w:t>Une pénurie qui fait mal, littéralement</w:t>
                                    </w:r>
                                  </w:p>
                                  <w:p w14:paraId="79ABEAA8" w14:textId="77777777" w:rsidR="00636FFC" w:rsidRPr="00636FFC" w:rsidRDefault="00636FFC" w:rsidP="00636FFC">
                                    <w:r w:rsidRPr="00636FFC">
                                      <w:t>L’année scolaire est à peine entamée que déjà les situations épouvantables arrivent dans les milieux. La pénurie de personnel fait mal.</w:t>
                                    </w:r>
                                  </w:p>
                                  <w:p w14:paraId="535639F3" w14:textId="77777777" w:rsidR="00636FFC" w:rsidRPr="00636FFC" w:rsidRDefault="00636FFC" w:rsidP="00636FFC">
                                    <w:r w:rsidRPr="00636FFC">
                                      <w:t>Elle fait mal car les postes vacants occasionnent une surcharge à ceux qui sont présents. Elle fait mal car l’effervescence de la rentrée représente de nouveaux défis d’envergure pour les clientèles plus fragiles. À chaque début d’année, les intervenants remarquent à quel point certaines familles tombent dans un flou, un manque criant de service de soutien en période estivale. Pour ces jeunes et moins jeunes, la rentrée signifie souvent une réaction vive aux nouveaux adultes, au nouveau milieu et aux nouveaux élèves et étudiants qui les entourent.</w:t>
                                    </w:r>
                                  </w:p>
                                  <w:p w14:paraId="2DF9EFFA" w14:textId="77777777" w:rsidR="00636FFC" w:rsidRPr="00636FFC" w:rsidRDefault="00636FFC" w:rsidP="00636FFC">
                                    <w:r w:rsidRPr="00636FFC">
                                      <w:t>Les membres du personnel de soutien scolaire que nous représentons ne sont pas formés pour accueillir la violence qu’ils subissent dans le cadre de leur fonction. Aucune formation académique des corps d’emplois représentés est formée en cours de judo, de boxe ou du « lancer de la chaise ».</w:t>
                                    </w:r>
                                  </w:p>
                                  <w:p w14:paraId="68781559" w14:textId="77777777" w:rsidR="00636FFC" w:rsidRPr="00636FFC" w:rsidRDefault="00636FFC" w:rsidP="00636FFC">
                                    <w:r w:rsidRPr="00636FFC">
                                      <w:t xml:space="preserve">Ce sont les chaises le </w:t>
                                    </w:r>
                                    <w:proofErr w:type="gramStart"/>
                                    <w:r w:rsidRPr="00636FFC">
                                      <w:t>problème!</w:t>
                                    </w:r>
                                    <w:proofErr w:type="gramEnd"/>
                                    <w:r w:rsidRPr="00636FFC">
                                      <w:t xml:space="preserve"> Les chaises vides, les chaises lancées, les chaises musicales…</w:t>
                                    </w:r>
                                  </w:p>
                                  <w:p w14:paraId="61D7D4C4" w14:textId="77777777" w:rsidR="00636FFC" w:rsidRPr="00636FFC" w:rsidRDefault="00636FFC" w:rsidP="00636FFC">
                                    <w:r w:rsidRPr="00636FFC">
                                      <w:t>La chaise fait mal littéralement, elle fait mal physiquement et mentalement. Elle remet en question notre propre capacité à intervenir auprès de clientèles qui ont des besoins qui parfois dépassent la capacité du milieu scolaire. Elle remet en question notre propre sentiment de sécurité au travail. Elle remet en question les sommes investies par le gouvernement pour que les centres de services soient vraiment en mesure de faire preuve de bienveillance envers leur personnel.</w:t>
                                    </w:r>
                                  </w:p>
                                  <w:p w14:paraId="300A5073" w14:textId="77777777" w:rsidR="00636FFC" w:rsidRPr="00636FFC" w:rsidRDefault="00636FFC" w:rsidP="00636FFC">
                                    <w:r w:rsidRPr="00636FFC">
                                      <w:t>L’Éducation a perdu ses lettres de noblesse</w:t>
                                    </w:r>
                                  </w:p>
                                  <w:p w14:paraId="16BD1F2D" w14:textId="77777777" w:rsidR="00636FFC" w:rsidRPr="00636FFC" w:rsidRDefault="00636FFC" w:rsidP="00636FFC">
                                    <w:r w:rsidRPr="00636FFC">
                                      <w:t>On est loin du temps où chacun des corps d’emplois recevaient trop de candidatures pour les postes disponibles. À Montréal, des postes à temps complet restent vacants après les séances d’affectation de l’employeur. Les besoins non comblés amènent même l’autorité compétente à accepter des changements de carrière soudain. La surcharge de travail, le dédoublement des tâches est présent partout pour le personnel de soutien scolaire.</w:t>
                                    </w:r>
                                  </w:p>
                                  <w:p w14:paraId="7061BB31" w14:textId="77777777" w:rsidR="00636FFC" w:rsidRPr="00636FFC" w:rsidRDefault="00636FFC" w:rsidP="00636FFC">
                                    <w:r w:rsidRPr="00636FFC">
                                      <w:t>Une négo, c’est bien beau, mais ça ne règle pas tout.</w:t>
                                    </w:r>
                                  </w:p>
                                  <w:p w14:paraId="70572954" w14:textId="77777777" w:rsidR="00636FFC" w:rsidRPr="00636FFC" w:rsidRDefault="00636FFC" w:rsidP="00636FFC">
                                    <w:r w:rsidRPr="00636FFC">
                                      <w:t xml:space="preserve">Il serait grand temps que le gouvernement nous consulte vraiment sur des sujets concrets qui minent notre quotidien et qui ont assurément des impacts sur les élèves et les étudiants. Ces jeunes sont notre société de demain, nous devrions les prioriser sans compter les </w:t>
                                    </w:r>
                                    <w:proofErr w:type="gramStart"/>
                                    <w:r w:rsidRPr="00636FFC">
                                      <w:t>décimales!</w:t>
                                    </w:r>
                                    <w:proofErr w:type="gramEnd"/>
                                  </w:p>
                                  <w:p w14:paraId="5AD97652" w14:textId="77777777" w:rsidR="00636FFC" w:rsidRPr="00636FFC" w:rsidRDefault="00636FFC" w:rsidP="00636FFC">
                                    <w:r w:rsidRPr="00636FFC">
                                      <w:t xml:space="preserve">L’Éducation, c’est l’affaire de tous et nous avons des solutions à </w:t>
                                    </w:r>
                                    <w:proofErr w:type="gramStart"/>
                                    <w:r w:rsidRPr="00636FFC">
                                      <w:t>proposer!</w:t>
                                    </w:r>
                                    <w:proofErr w:type="gramEnd"/>
                                    <w:r w:rsidRPr="00636FFC">
                                      <w:t xml:space="preserve"> Espérons que sous peu, l’Éducation redevienne un sujet sociétal important…</w:t>
                                    </w:r>
                                  </w:p>
                                  <w:p w14:paraId="639D1CE6" w14:textId="77777777" w:rsidR="00636FFC" w:rsidRPr="00636FFC" w:rsidRDefault="00636FFC" w:rsidP="00636FFC">
                                    <w:r w:rsidRPr="00636FFC">
                                      <w:t>Marie-Claude Tremblay</w:t>
                                    </w:r>
                                  </w:p>
                                </w:tc>
                              </w:tr>
                              <w:tr w:rsidR="00636FFC" w:rsidRPr="00636FFC" w14:paraId="50BDD500" w14:textId="77777777" w:rsidTr="00636FFC">
                                <w:trPr>
                                  <w:tblCellSpacing w:w="0" w:type="dxa"/>
                                </w:trPr>
                                <w:tc>
                                  <w:tcPr>
                                    <w:tcW w:w="0" w:type="auto"/>
                                    <w:shd w:val="clear" w:color="auto" w:fill="29B2A7"/>
                                    <w:tcMar>
                                      <w:top w:w="27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502"/>
                                    </w:tblGrid>
                                    <w:tr w:rsidR="00636FFC" w:rsidRPr="00636FFC" w14:paraId="05B9158E" w14:textId="77777777">
                                      <w:trPr>
                                        <w:tblCellSpacing w:w="0" w:type="dxa"/>
                                      </w:trPr>
                                      <w:tc>
                                        <w:tcPr>
                                          <w:tcW w:w="0" w:type="auto"/>
                                          <w:hideMark/>
                                        </w:tcPr>
                                        <w:p w14:paraId="1E8C417D" w14:textId="23C8CAA9" w:rsidR="00636FFC" w:rsidRPr="00636FFC" w:rsidRDefault="00636FFC" w:rsidP="00636FFC">
                                          <w:r w:rsidRPr="00636FFC">
                                            <w:fldChar w:fldCharType="begin"/>
                                          </w:r>
                                          <w:r w:rsidRPr="00636FFC">
                                            <w:instrText xml:space="preserve"> INCLUDEPICTURE "https://ci3.googleusercontent.com/meips/ADKq_NYxL3xpfBS3cavhVPlmga2StYJ06Dq-Qo4uNpvBkdn373yj4pK3KMS99D52dWlKglH3chYV9fC2Ir13J4OdZn5NXqxTBUy_NTu7jqwAtQOUcf1VIHp8AujvEl3ErMO-XKC1_dgOoCWQEQlgh0DMFFd2YZTjD22S_kUEkQdZeYp93V5Upp63e-E-crIL0A=s0-d-e1-ft#https://cdn.infolettres.lacsq.org/clients/13444/public/13bc344e-ddbb-48f8-b51d-071735637181/image/Gen.jpg?1728582771946" \* MERGEFORMATINET </w:instrText>
                                          </w:r>
                                          <w:r w:rsidRPr="00636FFC">
                                            <w:fldChar w:fldCharType="separate"/>
                                          </w:r>
                                          <w:r w:rsidRPr="00636FFC">
                                            <w:drawing>
                                              <wp:inline distT="0" distB="0" distL="0" distR="0" wp14:anchorId="57E99AB9" wp14:editId="65656424">
                                                <wp:extent cx="7162800" cy="2641600"/>
                                                <wp:effectExtent l="0" t="0" r="0" b="0"/>
                                                <wp:docPr id="589950666" name="Image 12" descr="Une image contenant texte, capture d’écran, Visage humain,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50666" name="Image 12" descr="Une image contenant texte, capture d’écran, Visage humain, femm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0" cy="2641600"/>
                                                        </a:xfrm>
                                                        <a:prstGeom prst="rect">
                                                          <a:avLst/>
                                                        </a:prstGeom>
                                                        <a:noFill/>
                                                        <a:ln>
                                                          <a:noFill/>
                                                        </a:ln>
                                                      </pic:spPr>
                                                    </pic:pic>
                                                  </a:graphicData>
                                                </a:graphic>
                                              </wp:inline>
                                            </w:drawing>
                                          </w:r>
                                          <w:r w:rsidRPr="00636FFC">
                                            <w:fldChar w:fldCharType="end"/>
                                          </w:r>
                                        </w:p>
                                      </w:tc>
                                    </w:tr>
                                  </w:tbl>
                                  <w:p w14:paraId="287CA475" w14:textId="77777777" w:rsidR="00636FFC" w:rsidRPr="00636FFC" w:rsidRDefault="00636FFC" w:rsidP="00636FFC"/>
                                </w:tc>
                              </w:tr>
                            </w:tbl>
                            <w:p w14:paraId="1DA13931" w14:textId="77777777" w:rsidR="00636FFC" w:rsidRPr="00636FFC" w:rsidRDefault="00636FFC" w:rsidP="00636FFC">
                              <w:pPr>
                                <w:rPr>
                                  <w:vanish/>
                                </w:rPr>
                              </w:pPr>
                            </w:p>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3235A635" w14:textId="77777777" w:rsidTr="00636FFC">
                                <w:trPr>
                                  <w:tblCellSpacing w:w="0" w:type="dxa"/>
                                </w:trPr>
                                <w:tc>
                                  <w:tcPr>
                                    <w:tcW w:w="0" w:type="auto"/>
                                    <w:tcMar>
                                      <w:top w:w="270" w:type="dxa"/>
                                      <w:left w:w="270" w:type="dxa"/>
                                      <w:bottom w:w="0" w:type="dxa"/>
                                      <w:right w:w="270" w:type="dxa"/>
                                    </w:tcMar>
                                    <w:hideMark/>
                                  </w:tcPr>
                                  <w:p w14:paraId="4D1BDE9F" w14:textId="77777777" w:rsidR="00636FFC" w:rsidRPr="00636FFC" w:rsidRDefault="00636FFC" w:rsidP="00636FFC">
                                    <w:r w:rsidRPr="00636FFC">
                                      <w:rPr>
                                        <w:u w:val="single"/>
                                      </w:rPr>
                                      <w:t>Violence dans les milieux :</w:t>
                                    </w:r>
                                  </w:p>
                                  <w:p w14:paraId="41386117" w14:textId="77777777" w:rsidR="00636FFC" w:rsidRPr="00636FFC" w:rsidRDefault="00636FFC" w:rsidP="00636FFC">
                                    <w:r w:rsidRPr="00636FFC">
                                      <w:t>Une de nos grandes préoccupations, depuis plusieurs années, est les gestes de violences auxquels vous êtes victime dans le cadre de votre travail.</w:t>
                                    </w:r>
                                  </w:p>
                                  <w:p w14:paraId="2AF17557" w14:textId="77777777" w:rsidR="00636FFC" w:rsidRPr="00636FFC" w:rsidRDefault="00636FFC" w:rsidP="00636FFC">
                                    <w:r w:rsidRPr="00636FFC">
                                      <w:t>Malheureusement, le CSSPI n’a pas de gestion en place pour comptabiliser en temps réel les gestes de violence auxquels leurs employés sont confrontés.</w:t>
                                    </w:r>
                                  </w:p>
                                  <w:p w14:paraId="0C2F571C" w14:textId="77777777" w:rsidR="00636FFC" w:rsidRPr="00636FFC" w:rsidRDefault="00636FFC" w:rsidP="00636FFC">
                                    <w:r w:rsidRPr="00636FFC">
                                      <w:t>Il est donc très difficile pour eux et pour nous d’intervenir en prévention. Nous avons pris l’initiative de nous doter d’un formulaire (à cocher) qui se trouve sur le site du SSEPI.</w:t>
                                    </w:r>
                                  </w:p>
                                  <w:p w14:paraId="0F2D921C" w14:textId="77777777" w:rsidR="00636FFC" w:rsidRPr="00636FFC" w:rsidRDefault="00636FFC" w:rsidP="00636FFC">
                                    <w:r w:rsidRPr="00636FFC">
                                      <w:t>Nous vous invitons à le remplir lorsque vous êtes victime d’un geste violent. N’oubliez pas de remplir le rapport d’accident du CSSPI lorsque vous vous blessez au travail, peu importe la gravité.</w:t>
                                    </w:r>
                                  </w:p>
                                  <w:p w14:paraId="624AF3D8" w14:textId="77777777" w:rsidR="00636FFC" w:rsidRPr="00636FFC" w:rsidRDefault="00636FFC" w:rsidP="00636FFC">
                                    <w:r w:rsidRPr="00636FFC">
                                      <w:t>Geneviève Chicoine</w:t>
                                    </w:r>
                                  </w:p>
                                  <w:p w14:paraId="70797DBB" w14:textId="77777777" w:rsidR="00636FFC" w:rsidRPr="00636FFC" w:rsidRDefault="00636FFC" w:rsidP="00636FFC">
                                    <w:r w:rsidRPr="00636FFC">
                                      <w:t> </w:t>
                                    </w:r>
                                  </w:p>
                                  <w:p w14:paraId="7FD96E15" w14:textId="77777777" w:rsidR="00636FFC" w:rsidRPr="00636FFC" w:rsidRDefault="00636FFC" w:rsidP="00636FFC">
                                    <w:hyperlink r:id="rId8" w:tgtFrame="_blank" w:history="1">
                                      <w:r w:rsidRPr="00636FFC">
                                        <w:rPr>
                                          <w:rStyle w:val="Lienhypertexte"/>
                                        </w:rPr>
                                        <w:t>Lien vers le formulaire.</w:t>
                                      </w:r>
                                    </w:hyperlink>
                                  </w:p>
                                  <w:p w14:paraId="53612545" w14:textId="77777777" w:rsidR="00636FFC" w:rsidRPr="00636FFC" w:rsidRDefault="00636FFC" w:rsidP="00636FFC">
                                    <w:hyperlink r:id="rId9" w:tgtFrame="_blank" w:history="1">
                                      <w:r w:rsidRPr="00636FFC">
                                        <w:rPr>
                                          <w:rStyle w:val="Lienhypertexte"/>
                                        </w:rPr>
                                        <w:t>Voir ici la Conférence de presse du 10 octobre 2024 sur la violence.</w:t>
                                      </w:r>
                                    </w:hyperlink>
                                  </w:p>
                                  <w:p w14:paraId="50DFBBD4" w14:textId="77777777" w:rsidR="00636FFC" w:rsidRPr="00636FFC" w:rsidRDefault="00636FFC" w:rsidP="00636FFC">
                                    <w:hyperlink r:id="rId10" w:tgtFrame="_blank" w:history="1">
                                      <w:r w:rsidRPr="00636FFC">
                                        <w:rPr>
                                          <w:rStyle w:val="Lienhypertexte"/>
                                        </w:rPr>
                                        <w:t>https://www.noovo.info/nouvelle/la-violence-envers-le-personnel-des-ecoles-atteint-des-sommets-deplore-la-csq.html</w:t>
                                      </w:r>
                                    </w:hyperlink>
                                  </w:p>
                                </w:tc>
                              </w:tr>
                              <w:tr w:rsidR="00636FFC" w:rsidRPr="00636FFC" w14:paraId="4531A66A" w14:textId="77777777" w:rsidTr="00636FFC">
                                <w:trPr>
                                  <w:tblCellSpacing w:w="0" w:type="dxa"/>
                                </w:trPr>
                                <w:tc>
                                  <w:tcPr>
                                    <w:tcW w:w="0" w:type="auto"/>
                                    <w:shd w:val="clear" w:color="auto" w:fill="010101"/>
                                    <w:tcMar>
                                      <w:top w:w="27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502"/>
                                    </w:tblGrid>
                                    <w:tr w:rsidR="00636FFC" w:rsidRPr="00636FFC" w14:paraId="68650B49" w14:textId="77777777">
                                      <w:trPr>
                                        <w:tblCellSpacing w:w="0" w:type="dxa"/>
                                      </w:trPr>
                                      <w:tc>
                                        <w:tcPr>
                                          <w:tcW w:w="0" w:type="auto"/>
                                          <w:hideMark/>
                                        </w:tcPr>
                                        <w:p w14:paraId="4F361233" w14:textId="12FA7B4F" w:rsidR="00636FFC" w:rsidRPr="00636FFC" w:rsidRDefault="00636FFC" w:rsidP="00636FFC">
                                          <w:r w:rsidRPr="00636FFC">
                                            <w:fldChar w:fldCharType="begin"/>
                                          </w:r>
                                          <w:r w:rsidRPr="00636FFC">
                                            <w:instrText xml:space="preserve"> INCLUDEPICTURE "https://ci3.googleusercontent.com/meips/ADKq_NZ66sVPGqtK3J34Sw1gFxcmRcSRxSyZbFJJWmZzDAikg4BPAIx3kVaXrL8vWwr6YloRhBI_sPqlsF06vhcJ2Gjrajjlul2BOgjs0--ir89tSVJMWZuFi0qUN_nOSRz5xpOemdTuWH0-yZCBoMPqWG_YduVaajO6YRO-Uw3gs1A9lfExId4jURIOA-FE=s0-d-e1-ft#https://cdn.infolettres.lacsq.org/clients/13444/public/13bc344e-ddbb-48f8-b51d-071735637181/image/19.jpg?1729084455867" \* MERGEFORMATINET </w:instrText>
                                          </w:r>
                                          <w:r w:rsidRPr="00636FFC">
                                            <w:fldChar w:fldCharType="separate"/>
                                          </w:r>
                                          <w:r w:rsidRPr="00636FFC">
                                            <w:drawing>
                                              <wp:inline distT="0" distB="0" distL="0" distR="0" wp14:anchorId="37E19635" wp14:editId="7DBFB262">
                                                <wp:extent cx="7162800" cy="2641600"/>
                                                <wp:effectExtent l="0" t="0" r="0" b="0"/>
                                                <wp:docPr id="76984537" name="Image 11" descr="Une image contenant ordinateur portable, ordinateur,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4537" name="Image 11" descr="Une image contenant ordinateur portable, ordinateur, texte, capture d’écra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0" cy="2641600"/>
                                                        </a:xfrm>
                                                        <a:prstGeom prst="rect">
                                                          <a:avLst/>
                                                        </a:prstGeom>
                                                        <a:noFill/>
                                                        <a:ln>
                                                          <a:noFill/>
                                                        </a:ln>
                                                      </pic:spPr>
                                                    </pic:pic>
                                                  </a:graphicData>
                                                </a:graphic>
                                              </wp:inline>
                                            </w:drawing>
                                          </w:r>
                                          <w:r w:rsidRPr="00636FFC">
                                            <w:fldChar w:fldCharType="end"/>
                                          </w:r>
                                        </w:p>
                                      </w:tc>
                                    </w:tr>
                                  </w:tbl>
                                  <w:p w14:paraId="076EEAC8" w14:textId="77777777" w:rsidR="00636FFC" w:rsidRPr="00636FFC" w:rsidRDefault="00636FFC" w:rsidP="00636FFC"/>
                                </w:tc>
                              </w:tr>
                            </w:tbl>
                            <w:p w14:paraId="1CCA0D59" w14:textId="77777777" w:rsidR="00636FFC" w:rsidRPr="00636FFC" w:rsidRDefault="00636FFC" w:rsidP="00636FFC">
                              <w:pPr>
                                <w:rPr>
                                  <w:vanish/>
                                </w:rPr>
                              </w:pPr>
                            </w:p>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1F982F7F" w14:textId="77777777" w:rsidTr="00636FFC">
                                <w:trPr>
                                  <w:tblCellSpacing w:w="0" w:type="dxa"/>
                                </w:trPr>
                                <w:tc>
                                  <w:tcPr>
                                    <w:tcW w:w="0" w:type="auto"/>
                                    <w:tcMar>
                                      <w:top w:w="270" w:type="dxa"/>
                                      <w:left w:w="270" w:type="dxa"/>
                                      <w:bottom w:w="0" w:type="dxa"/>
                                      <w:right w:w="270" w:type="dxa"/>
                                    </w:tcMar>
                                    <w:hideMark/>
                                  </w:tcPr>
                                  <w:p w14:paraId="0E6EC4D6" w14:textId="77777777" w:rsidR="00636FFC" w:rsidRPr="00636FFC" w:rsidRDefault="00636FFC" w:rsidP="00636FFC">
                                    <w:r w:rsidRPr="00636FFC">
                                      <w:rPr>
                                        <w:u w:val="single"/>
                                      </w:rPr>
                                      <w:t>Tournée annuelle des responsables locaux des Fonds de la solidarité FTQ</w:t>
                                    </w:r>
                                  </w:p>
                                  <w:p w14:paraId="4A81ED61" w14:textId="77777777" w:rsidR="00636FFC" w:rsidRPr="00636FFC" w:rsidRDefault="00636FFC" w:rsidP="00636FFC">
                                    <w:r w:rsidRPr="00636FFC">
                                      <w:br/>
                                      <w:t>Votre syndicat est heureux d’organiser, avec le Fonds de solidarité FTQ, sa tournée annuelle d’établissements pour vous présenter les avantages de contribuer par retenue</w:t>
                                    </w:r>
                                    <w:r w:rsidRPr="00636FFC">
                                      <w:br/>
                                      <w:t>sur le salaire au REER+. Vous pourrez y adhérer, poser vos questions et recevoir de la</w:t>
                                    </w:r>
                                    <w:r w:rsidRPr="00636FFC">
                                      <w:br/>
                                    </w:r>
                                    <w:proofErr w:type="spellStart"/>
                                    <w:proofErr w:type="gramStart"/>
                                    <w:r w:rsidRPr="00636FFC">
                                      <w:t>documentation.Vous</w:t>
                                    </w:r>
                                    <w:proofErr w:type="spellEnd"/>
                                    <w:proofErr w:type="gramEnd"/>
                                    <w:r w:rsidRPr="00636FFC">
                                      <w:t xml:space="preserve"> n’aurez pas à communiquer avec l’employeur lors de sa visite, le responsable local s’occupera de tout pour vous.</w:t>
                                    </w:r>
                                  </w:p>
                                  <w:p w14:paraId="757C7F72" w14:textId="77777777" w:rsidR="00636FFC" w:rsidRPr="00636FFC" w:rsidRDefault="00636FFC" w:rsidP="00636FFC">
                                    <w:r w:rsidRPr="00636FFC">
                                      <w:t>Saviez-vous que cotiser à un REER+ au Fonds, c’est :</w:t>
                                    </w:r>
                                  </w:p>
                                  <w:p w14:paraId="4432371E" w14:textId="77777777" w:rsidR="00636FFC" w:rsidRPr="00636FFC" w:rsidRDefault="00636FFC" w:rsidP="00636FFC">
                                    <w:r w:rsidRPr="00636FFC">
                                      <w:br/>
                                    </w:r>
                                    <w:r w:rsidRPr="00636FFC">
                                      <w:rPr>
                                        <w:rFonts w:ascii="Times New Roman" w:hAnsi="Times New Roman" w:cs="Times New Roman"/>
                                      </w:rPr>
                                      <w:t>●</w:t>
                                    </w:r>
                                    <w:r w:rsidRPr="00636FFC">
                                      <w:t xml:space="preserve"> Bénéficier de 30 % d’économie d’impôt de plus qu’un REER ordinaire ?</w:t>
                                    </w:r>
                                    <w:r w:rsidRPr="00636FFC">
                                      <w:br/>
                                    </w:r>
                                    <w:r w:rsidRPr="00636FFC">
                                      <w:rPr>
                                        <w:rFonts w:ascii="Times New Roman" w:hAnsi="Times New Roman" w:cs="Times New Roman"/>
                                      </w:rPr>
                                      <w:t>●</w:t>
                                    </w:r>
                                    <w:r w:rsidRPr="00636FFC">
                                      <w:t xml:space="preserve"> Appuyer des milliers d’entreprises d'ici ?</w:t>
                                    </w:r>
                                    <w:r w:rsidRPr="00636FFC">
                                      <w:br/>
                                    </w:r>
                                    <w:r w:rsidRPr="00636FFC">
                                      <w:rPr>
                                        <w:rFonts w:ascii="Times New Roman" w:hAnsi="Times New Roman" w:cs="Times New Roman"/>
                                      </w:rPr>
                                      <w:t>●</w:t>
                                    </w:r>
                                    <w:r w:rsidRPr="00636FFC">
                                      <w:t xml:space="preserve"> Se donner les moyens de réaliser ses projets, comme l’achat d’une maison (RAP), un retour aux études, etc. ?</w:t>
                                    </w:r>
                                    <w:r w:rsidRPr="00636FFC">
                                      <w:br/>
                                    </w:r>
                                    <w:r w:rsidRPr="00636FFC">
                                      <w:rPr>
                                        <w:rFonts w:ascii="Times New Roman" w:hAnsi="Times New Roman" w:cs="Times New Roman"/>
                                      </w:rPr>
                                      <w:t>●</w:t>
                                    </w:r>
                                    <w:r w:rsidRPr="00636FFC">
                                      <w:t xml:space="preserve"> Bénéficier sur chaque paie de votre retour d’impôt sur le REER+ pour en diminuer le coût ?</w:t>
                                    </w:r>
                                  </w:p>
                                  <w:p w14:paraId="557959BB" w14:textId="77777777" w:rsidR="00636FFC" w:rsidRPr="00636FFC" w:rsidRDefault="00636FFC" w:rsidP="00636FFC">
                                    <w:r w:rsidRPr="00636FFC">
                                      <w:t>Le SSÉPI-CSQ est fier d’offrir aux employés du Centre de service scolaire de la Pointe-</w:t>
                                    </w:r>
                                    <w:r w:rsidRPr="00636FFC">
                                      <w:br/>
                                      <w:t>De-l'île, un moyen peu coûteux pour accéder à une retraite plus décente.</w:t>
                                    </w:r>
                                  </w:p>
                                  <w:p w14:paraId="2B7440FD" w14:textId="77777777" w:rsidR="00636FFC" w:rsidRPr="00636FFC" w:rsidRDefault="00636FFC" w:rsidP="00636FFC">
                                    <w:hyperlink r:id="rId12" w:tgtFrame="_blank" w:history="1">
                                      <w:r w:rsidRPr="00636FFC">
                                        <w:rPr>
                                          <w:rStyle w:val="Lienhypertexte"/>
                                        </w:rPr>
                                        <w:t>Cliquez ici</w:t>
                                      </w:r>
                                    </w:hyperlink>
                                    <w:r w:rsidRPr="00636FFC">
                                      <w:t> pour utiliser les calculateurs du Fonds de la solidarité FTQ.</w:t>
                                    </w:r>
                                  </w:p>
                                  <w:p w14:paraId="25EDEC86" w14:textId="77777777" w:rsidR="00636FFC" w:rsidRPr="00636FFC" w:rsidRDefault="00636FFC" w:rsidP="00636FFC">
                                    <w:r w:rsidRPr="00636FFC">
                                      <w:t>Ils vous permettent entre autres de mieux comprendre vos économies d’impôts, votre retenue sur le salaire et la valeur future de vos investissements.</w:t>
                                    </w:r>
                                    <w:r w:rsidRPr="00636FFC">
                                      <w:br/>
                                      <w:t>Nous vous recommandons vivement de vous informer sur les avantages de l’épargne au</w:t>
                                    </w:r>
                                    <w:r w:rsidRPr="00636FFC">
                                      <w:br/>
                                      <w:t>Fonds de solidarité lors de la visite de nos responsables locales.</w:t>
                                    </w:r>
                                  </w:p>
                                  <w:p w14:paraId="33979684" w14:textId="77777777" w:rsidR="00636FFC" w:rsidRPr="00636FFC" w:rsidRDefault="00636FFC" w:rsidP="00636FFC">
                                    <w:hyperlink r:id="rId13" w:tgtFrame="_blank" w:history="1">
                                      <w:r w:rsidRPr="00636FFC">
                                        <w:rPr>
                                          <w:rStyle w:val="Lienhypertexte"/>
                                        </w:rPr>
                                        <w:t>Cliquez ici</w:t>
                                      </w:r>
                                    </w:hyperlink>
                                    <w:r w:rsidRPr="00636FFC">
                                      <w:t> pour consulter le calendrier de la tournée annuelle pour l’année 2024-2025.</w:t>
                                    </w:r>
                                  </w:p>
                                  <w:p w14:paraId="59760484" w14:textId="77777777" w:rsidR="00636FFC" w:rsidRPr="00636FFC" w:rsidRDefault="00636FFC" w:rsidP="00636FFC">
                                    <w:r w:rsidRPr="00636FFC">
                                      <w:t>François Desrochers</w:t>
                                    </w:r>
                                  </w:p>
                                </w:tc>
                              </w:tr>
                              <w:tr w:rsidR="00636FFC" w:rsidRPr="00636FFC" w14:paraId="24A355FF" w14:textId="77777777" w:rsidTr="00636FFC">
                                <w:trPr>
                                  <w:tblCellSpacing w:w="0" w:type="dxa"/>
                                </w:trPr>
                                <w:tc>
                                  <w:tcPr>
                                    <w:tcW w:w="0" w:type="auto"/>
                                    <w:shd w:val="clear" w:color="auto" w:fill="875582"/>
                                    <w:tcMar>
                                      <w:top w:w="27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502"/>
                                    </w:tblGrid>
                                    <w:tr w:rsidR="00636FFC" w:rsidRPr="00636FFC" w14:paraId="662168C2" w14:textId="77777777">
                                      <w:trPr>
                                        <w:tblCellSpacing w:w="0" w:type="dxa"/>
                                      </w:trPr>
                                      <w:tc>
                                        <w:tcPr>
                                          <w:tcW w:w="0" w:type="auto"/>
                                          <w:hideMark/>
                                        </w:tcPr>
                                        <w:p w14:paraId="2C62D210" w14:textId="7DE630E6" w:rsidR="00636FFC" w:rsidRPr="00636FFC" w:rsidRDefault="00636FFC" w:rsidP="00636FFC">
                                          <w:r w:rsidRPr="00636FFC">
                                            <w:fldChar w:fldCharType="begin"/>
                                          </w:r>
                                          <w:r w:rsidRPr="00636FFC">
                                            <w:instrText xml:space="preserve"> INCLUDEPICTURE "https://ci3.googleusercontent.com/meips/ADKq_NbiXGvgdCJk3DHHsKP_yMvGJ8aT4Ef0wnnsFQyRh57RcBpJ8dI01-YLUHYjW03vJO-jOAcSS9fNDXsbHZ6SMe-9_MxUFuqDyhc1mzE3V62urADuJHBTxuWT3ynj9B658XJjkXIJno6CbAygEViQd3SukJPE2dpR00GH6MdGjL3Vfu41iL-J_bUK_O1aaHGY0g=s0-d-e1-ft#https://cdn.infolettres.lacsq.org/clients/13444/public/13bc344e-ddbb-48f8-b51d-071735637181/image/Sonya1.jpg?1729095195489" \* MERGEFORMATINET </w:instrText>
                                          </w:r>
                                          <w:r w:rsidRPr="00636FFC">
                                            <w:fldChar w:fldCharType="separate"/>
                                          </w:r>
                                          <w:r w:rsidRPr="00636FFC">
                                            <w:drawing>
                                              <wp:inline distT="0" distB="0" distL="0" distR="0" wp14:anchorId="644C316A" wp14:editId="3E2B5CBA">
                                                <wp:extent cx="7162800" cy="2641600"/>
                                                <wp:effectExtent l="0" t="0" r="0" b="0"/>
                                                <wp:docPr id="18563257" name="Image 10" descr="Une image contenant texte, lettre, envelop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257" name="Image 10" descr="Une image contenant texte, lettre, envelopp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0" cy="2641600"/>
                                                        </a:xfrm>
                                                        <a:prstGeom prst="rect">
                                                          <a:avLst/>
                                                        </a:prstGeom>
                                                        <a:noFill/>
                                                        <a:ln>
                                                          <a:noFill/>
                                                        </a:ln>
                                                      </pic:spPr>
                                                    </pic:pic>
                                                  </a:graphicData>
                                                </a:graphic>
                                              </wp:inline>
                                            </w:drawing>
                                          </w:r>
                                          <w:r w:rsidRPr="00636FFC">
                                            <w:fldChar w:fldCharType="end"/>
                                          </w:r>
                                        </w:p>
                                      </w:tc>
                                    </w:tr>
                                  </w:tbl>
                                  <w:p w14:paraId="2ABCB61E" w14:textId="77777777" w:rsidR="00636FFC" w:rsidRPr="00636FFC" w:rsidRDefault="00636FFC" w:rsidP="00636FFC"/>
                                </w:tc>
                              </w:tr>
                            </w:tbl>
                            <w:p w14:paraId="2926DAD9" w14:textId="77777777" w:rsidR="00636FFC" w:rsidRPr="00636FFC" w:rsidRDefault="00636FFC" w:rsidP="00636FFC">
                              <w:pPr>
                                <w:rPr>
                                  <w:vanish/>
                                </w:rPr>
                              </w:pPr>
                            </w:p>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18AD354E" w14:textId="77777777" w:rsidTr="00636FFC">
                                <w:trPr>
                                  <w:tblCellSpacing w:w="0" w:type="dxa"/>
                                </w:trPr>
                                <w:tc>
                                  <w:tcPr>
                                    <w:tcW w:w="0" w:type="auto"/>
                                    <w:shd w:val="clear" w:color="auto" w:fill="B2BFC3"/>
                                    <w:tcMar>
                                      <w:top w:w="270" w:type="dxa"/>
                                      <w:left w:w="270" w:type="dxa"/>
                                      <w:bottom w:w="0" w:type="dxa"/>
                                      <w:right w:w="270" w:type="dxa"/>
                                    </w:tcMar>
                                    <w:hideMark/>
                                  </w:tcPr>
                                  <w:p w14:paraId="52A68E0C" w14:textId="77777777" w:rsidR="00636FFC" w:rsidRPr="00636FFC" w:rsidRDefault="00636FFC" w:rsidP="00636FFC">
                                    <w:proofErr w:type="gramStart"/>
                                    <w:r w:rsidRPr="00636FFC">
                                      <w:rPr>
                                        <w:u w:val="single"/>
                                      </w:rPr>
                                      <w:t>Rappel!</w:t>
                                    </w:r>
                                    <w:proofErr w:type="gramEnd"/>
                                    <w:r w:rsidRPr="00636FFC">
                                      <w:rPr>
                                        <w:u w:val="single"/>
                                      </w:rPr>
                                      <w:t xml:space="preserve"> C'est un rendez-vous !</w:t>
                                    </w:r>
                                  </w:p>
                                  <w:p w14:paraId="5AA44CAE" w14:textId="77777777" w:rsidR="00636FFC" w:rsidRPr="00636FFC" w:rsidRDefault="00636FFC" w:rsidP="00636FFC">
                                    <w:r w:rsidRPr="00636FFC">
                                      <w:rPr>
                                        <w:u w:val="single"/>
                                      </w:rPr>
                                      <w:t>Ne manquez pas l'Assemblée générale régulière.</w:t>
                                    </w:r>
                                  </w:p>
                                  <w:p w14:paraId="6C1EA5BF" w14:textId="77777777" w:rsidR="00636FFC" w:rsidRPr="00636FFC" w:rsidRDefault="00636FFC" w:rsidP="00636FFC">
                                    <w:r w:rsidRPr="00636FFC">
                                      <w:t>– 21 octobre 2024, 19 h</w:t>
                                    </w:r>
                                  </w:p>
                                  <w:p w14:paraId="6EC977DC" w14:textId="77777777" w:rsidR="00636FFC" w:rsidRPr="00636FFC" w:rsidRDefault="00636FFC" w:rsidP="00636FFC">
                                    <w:r w:rsidRPr="00636FFC">
                                      <w:t>– Au Centre Leonard da Vinci, 8370 boulevard Lacordaire, Saint-Léonard, H1R3Y6</w:t>
                                    </w:r>
                                  </w:p>
                                  <w:p w14:paraId="42082D48" w14:textId="77777777" w:rsidR="00636FFC" w:rsidRPr="00636FFC" w:rsidRDefault="00636FFC" w:rsidP="00636FFC">
                                    <w:r w:rsidRPr="00636FFC">
                                      <w:t>– Accueil à partir de 18 h 30.</w:t>
                                    </w:r>
                                  </w:p>
                                  <w:p w14:paraId="4EBDEE75" w14:textId="77777777" w:rsidR="00636FFC" w:rsidRPr="00636FFC" w:rsidRDefault="00636FFC" w:rsidP="00636FFC">
                                    <w:r w:rsidRPr="00636FFC">
                                      <w:t>– Tirages de prix de présence </w:t>
                                    </w:r>
                                  </w:p>
                                  <w:p w14:paraId="6771ED65" w14:textId="77777777" w:rsidR="00636FFC" w:rsidRPr="00636FFC" w:rsidRDefault="00636FFC" w:rsidP="00636FFC">
                                    <w:r w:rsidRPr="00636FFC">
                                      <w:t>Les documents sont sur notre site Internet sous l'onglet Communication : https </w:t>
                                    </w:r>
                                    <w:hyperlink r:id="rId15" w:tgtFrame="_blank" w:history="1">
                                      <w:r w:rsidRPr="00636FFC">
                                        <w:rPr>
                                          <w:rStyle w:val="Lienhypertexte"/>
                                        </w:rPr>
                                        <w:t>://ssepi.lacsq.org/</w:t>
                                      </w:r>
                                    </w:hyperlink>
                                  </w:p>
                                </w:tc>
                              </w:tr>
                              <w:tr w:rsidR="00636FFC" w:rsidRPr="00636FFC" w14:paraId="4B34A93C" w14:textId="77777777" w:rsidTr="00636FFC">
                                <w:trPr>
                                  <w:tblCellSpacing w:w="0" w:type="dxa"/>
                                </w:trPr>
                                <w:tc>
                                  <w:tcPr>
                                    <w:tcW w:w="0" w:type="auto"/>
                                    <w:shd w:val="clear" w:color="auto" w:fill="BCEAFE"/>
                                    <w:tcMar>
                                      <w:top w:w="270" w:type="dxa"/>
                                      <w:left w:w="270" w:type="dxa"/>
                                      <w:bottom w:w="0" w:type="dxa"/>
                                      <w:right w:w="270" w:type="dxa"/>
                                    </w:tcMar>
                                    <w:hideMark/>
                                  </w:tcPr>
                                  <w:p w14:paraId="47E29D3E" w14:textId="77777777" w:rsidR="00636FFC" w:rsidRPr="00636FFC" w:rsidRDefault="00636FFC" w:rsidP="00636FFC">
                                    <w:r w:rsidRPr="00636FFC">
                                      <w:rPr>
                                        <w:b/>
                                        <w:bCs/>
                                      </w:rPr>
                                      <w:t>Comment être bien informé(e) en tout temps</w:t>
                                    </w:r>
                                    <w:r w:rsidRPr="00636FFC">
                                      <w:rPr>
                                        <w:rFonts w:ascii="Times New Roman" w:hAnsi="Times New Roman" w:cs="Times New Roman"/>
                                        <w:b/>
                                        <w:bCs/>
                                      </w:rPr>
                                      <w:t> </w:t>
                                    </w:r>
                                    <w:r w:rsidRPr="00636FFC">
                                      <w:rPr>
                                        <w:b/>
                                        <w:bCs/>
                                      </w:rPr>
                                      <w:t>? </w:t>
                                    </w:r>
                                  </w:p>
                                  <w:p w14:paraId="5BB73E4B" w14:textId="77777777" w:rsidR="00636FFC" w:rsidRPr="00636FFC" w:rsidRDefault="00636FFC" w:rsidP="00636FFC">
                                    <w:r w:rsidRPr="00636FFC">
                                      <w:rPr>
                                        <w:b/>
                                        <w:bCs/>
                                      </w:rPr>
                                      <w:t>Cliquez sur les liens</w:t>
                                    </w:r>
                                    <w:r w:rsidRPr="00636FFC">
                                      <w:rPr>
                                        <w:rFonts w:ascii="Times New Roman" w:hAnsi="Times New Roman" w:cs="Times New Roman"/>
                                        <w:b/>
                                        <w:bCs/>
                                      </w:rPr>
                                      <w:t> </w:t>
                                    </w:r>
                                    <w:r w:rsidRPr="00636FFC">
                                      <w:rPr>
                                        <w:b/>
                                        <w:bCs/>
                                      </w:rPr>
                                      <w:t>!</w:t>
                                    </w:r>
                                  </w:p>
                                  <w:p w14:paraId="1FDDBD3B" w14:textId="77777777" w:rsidR="00636FFC" w:rsidRPr="00636FFC" w:rsidRDefault="00636FFC" w:rsidP="00636FFC">
                                    <w:pPr>
                                      <w:numPr>
                                        <w:ilvl w:val="0"/>
                                        <w:numId w:val="1"/>
                                      </w:numPr>
                                    </w:pPr>
                                    <w:hyperlink r:id="rId16" w:tgtFrame="_blank" w:history="1">
                                      <w:r w:rsidRPr="00636FFC">
                                        <w:rPr>
                                          <w:rStyle w:val="Lienhypertexte"/>
                                        </w:rPr>
                                        <w:t>Abonnez-vous à l’infolettre en utilisant l’adresse courriel que vous préférez (</w:t>
                                      </w:r>
                                    </w:hyperlink>
                                    <w:r w:rsidRPr="00636FFC">
                                      <w:t>sur notre site internet sous l'onglet inscription)</w:t>
                                    </w:r>
                                  </w:p>
                                  <w:p w14:paraId="18B14F30" w14:textId="77777777" w:rsidR="00636FFC" w:rsidRPr="00636FFC" w:rsidRDefault="00636FFC" w:rsidP="00636FFC">
                                    <w:pPr>
                                      <w:numPr>
                                        <w:ilvl w:val="0"/>
                                        <w:numId w:val="1"/>
                                      </w:numPr>
                                    </w:pPr>
                                    <w:hyperlink r:id="rId17" w:tgtFrame="_blank" w:history="1">
                                      <w:r w:rsidRPr="00636FFC">
                                        <w:rPr>
                                          <w:rStyle w:val="Lienhypertexte"/>
                                        </w:rPr>
                                        <w:t>Site Internet </w:t>
                                      </w:r>
                                    </w:hyperlink>
                                  </w:p>
                                  <w:p w14:paraId="6537943D" w14:textId="77777777" w:rsidR="00636FFC" w:rsidRPr="00636FFC" w:rsidRDefault="00636FFC" w:rsidP="00636FFC">
                                    <w:pPr>
                                      <w:numPr>
                                        <w:ilvl w:val="0"/>
                                        <w:numId w:val="1"/>
                                      </w:numPr>
                                    </w:pPr>
                                    <w:hyperlink r:id="rId18" w:tgtFrame="_blank" w:history="1">
                                      <w:r w:rsidRPr="00636FFC">
                                        <w:rPr>
                                          <w:rStyle w:val="Lienhypertexte"/>
                                        </w:rPr>
                                        <w:t>Page Facebook</w:t>
                                      </w:r>
                                    </w:hyperlink>
                                    <w:r w:rsidRPr="00636FFC">
                                      <w:t> (et non-groupe Facebook)</w:t>
                                    </w:r>
                                  </w:p>
                                  <w:p w14:paraId="203EE405" w14:textId="77777777" w:rsidR="00636FFC" w:rsidRPr="00636FFC" w:rsidRDefault="00636FFC" w:rsidP="00636FFC">
                                    <w:pPr>
                                      <w:numPr>
                                        <w:ilvl w:val="0"/>
                                        <w:numId w:val="1"/>
                                      </w:numPr>
                                    </w:pPr>
                                    <w:hyperlink r:id="rId19" w:tgtFrame="_blank" w:history="1">
                                      <w:r w:rsidRPr="00636FFC">
                                        <w:rPr>
                                          <w:rStyle w:val="Lienhypertexte"/>
                                        </w:rPr>
                                        <w:t>Suivez les négociations en vous abonnant à l’info négo</w:t>
                                      </w:r>
                                    </w:hyperlink>
                                  </w:p>
                                  <w:p w14:paraId="27BE50F6" w14:textId="77777777" w:rsidR="00636FFC" w:rsidRPr="00636FFC" w:rsidRDefault="00636FFC" w:rsidP="00636FFC">
                                    <w:pPr>
                                      <w:numPr>
                                        <w:ilvl w:val="0"/>
                                        <w:numId w:val="1"/>
                                      </w:numPr>
                                    </w:pPr>
                                    <w:hyperlink r:id="rId20" w:tgtFrame="_blank" w:history="1">
                                      <w:r w:rsidRPr="00636FFC">
                                        <w:rPr>
                                          <w:rStyle w:val="Lienhypertexte"/>
                                        </w:rPr>
                                        <w:t>Politique sur la gouvernance des renseignements SSEPI-CSQ</w:t>
                                      </w:r>
                                    </w:hyperlink>
                                  </w:p>
                                </w:tc>
                              </w:tr>
                            </w:tbl>
                            <w:p w14:paraId="3E4D41A8" w14:textId="77777777" w:rsidR="00636FFC" w:rsidRPr="00636FFC" w:rsidRDefault="00636FFC" w:rsidP="00636FFC">
                              <w:pPr>
                                <w:rPr>
                                  <w:vanish/>
                                </w:rPr>
                              </w:pPr>
                            </w:p>
                            <w:tbl>
                              <w:tblPr>
                                <w:tblW w:w="5000" w:type="pct"/>
                                <w:tblCellSpacing w:w="0" w:type="dxa"/>
                                <w:tblCellMar>
                                  <w:left w:w="0" w:type="dxa"/>
                                  <w:right w:w="0" w:type="dxa"/>
                                </w:tblCellMar>
                                <w:tblLook w:val="04A0" w:firstRow="1" w:lastRow="0" w:firstColumn="1" w:lastColumn="0" w:noHBand="0" w:noVBand="1"/>
                              </w:tblPr>
                              <w:tblGrid>
                                <w:gridCol w:w="9042"/>
                              </w:tblGrid>
                              <w:tr w:rsidR="00636FFC" w:rsidRPr="00636FFC" w14:paraId="0F483688" w14:textId="77777777" w:rsidTr="00636FFC">
                                <w:trPr>
                                  <w:tblCellSpacing w:w="0" w:type="dxa"/>
                                </w:trPr>
                                <w:tc>
                                  <w:tcPr>
                                    <w:tcW w:w="0" w:type="auto"/>
                                    <w:tcMar>
                                      <w:top w:w="480" w:type="dxa"/>
                                      <w:left w:w="0" w:type="dxa"/>
                                      <w:bottom w:w="0" w:type="dxa"/>
                                      <w:right w:w="0" w:type="dxa"/>
                                    </w:tcMar>
                                    <w:hideMark/>
                                  </w:tcPr>
                                  <w:p w14:paraId="34DCA239" w14:textId="272BF2B3" w:rsidR="00636FFC" w:rsidRPr="00636FFC" w:rsidRDefault="00636FFC" w:rsidP="00636FFC">
                                    <w:r w:rsidRPr="00636FFC">
                                      <w:fldChar w:fldCharType="begin"/>
                                    </w:r>
                                    <w:r w:rsidRPr="00636FFC">
                                      <w:instrText xml:space="preserve"> INCLUDEPICTURE "https://ci3.googleusercontent.com/meips/ADKq_Nba3yWvVkilAncteyUyW14cGQeH0JC5ZX8CFO-2yZEzfkeK_oDy9Rurroph-xSTTbzwKpJhwIgN-XNUumxjCbc8-rH4Btrz-LrZ6SQZoxUb2MMWqwmiuqK_XBFPP5S_q8aip9TCgw=s0-d-e1-ft#https://cdn.infolettres.lacsq.org/images/base-templates/communique-09/bottom.png" \* MERGEFORMATINET </w:instrText>
                                    </w:r>
                                    <w:r w:rsidRPr="00636FFC">
                                      <w:fldChar w:fldCharType="separate"/>
                                    </w:r>
                                    <w:r w:rsidRPr="00636FFC">
                                      <w:drawing>
                                        <wp:inline distT="0" distB="0" distL="0" distR="0" wp14:anchorId="5A109842" wp14:editId="20912077">
                                          <wp:extent cx="7620000" cy="990600"/>
                                          <wp:effectExtent l="0" t="0" r="0" b="0"/>
                                          <wp:docPr id="1684716838" name="Image 9" descr="Une image contenant jaune, Caractère coloré,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16838" name="Image 9" descr="Une image contenant jaune, Caractère coloré, ligne, capture d’écran&#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0" cy="990600"/>
                                                  </a:xfrm>
                                                  <a:prstGeom prst="rect">
                                                    <a:avLst/>
                                                  </a:prstGeom>
                                                  <a:noFill/>
                                                  <a:ln>
                                                    <a:noFill/>
                                                  </a:ln>
                                                </pic:spPr>
                                              </pic:pic>
                                            </a:graphicData>
                                          </a:graphic>
                                        </wp:inline>
                                      </w:drawing>
                                    </w:r>
                                    <w:r w:rsidRPr="00636FFC">
                                      <w:fldChar w:fldCharType="end"/>
                                    </w:r>
                                  </w:p>
                                </w:tc>
                              </w:tr>
                            </w:tbl>
                            <w:p w14:paraId="6060C05E" w14:textId="77777777" w:rsidR="00636FFC" w:rsidRPr="00636FFC" w:rsidRDefault="00636FFC" w:rsidP="00636FFC"/>
                          </w:tc>
                        </w:tr>
                      </w:tbl>
                      <w:p w14:paraId="4FF24EA3" w14:textId="77777777" w:rsidR="00636FFC" w:rsidRPr="00636FFC" w:rsidRDefault="00636FFC" w:rsidP="00636FFC"/>
                    </w:tc>
                  </w:tr>
                </w:tbl>
                <w:p w14:paraId="5D99957E" w14:textId="77777777" w:rsidR="00636FFC" w:rsidRPr="00636FFC" w:rsidRDefault="00636FFC" w:rsidP="00636FFC"/>
              </w:tc>
            </w:tr>
          </w:tbl>
          <w:p w14:paraId="3BE98C52" w14:textId="77777777" w:rsidR="00636FFC" w:rsidRPr="00636FFC" w:rsidRDefault="00636FFC" w:rsidP="00636FFC"/>
        </w:tc>
      </w:tr>
    </w:tbl>
    <w:p w14:paraId="1A13CB13" w14:textId="77777777" w:rsidR="00636FFC" w:rsidRPr="00636FFC" w:rsidRDefault="00636FFC" w:rsidP="00636FFC">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636FFC" w:rsidRPr="00636FFC" w14:paraId="55ADC289" w14:textId="77777777" w:rsidTr="00636FFC">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37"/>
            </w:tblGrid>
            <w:tr w:rsidR="00636FFC" w:rsidRPr="00636FFC" w14:paraId="4467155A" w14:textId="77777777" w:rsidTr="00636FFC">
              <w:trPr>
                <w:tblCellSpacing w:w="0" w:type="dxa"/>
                <w:jc w:val="center"/>
              </w:trPr>
              <w:tc>
                <w:tcPr>
                  <w:tcW w:w="0" w:type="auto"/>
                  <w:tcMar>
                    <w:top w:w="30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9037"/>
                  </w:tblGrid>
                  <w:tr w:rsidR="00636FFC" w:rsidRPr="00636FFC" w14:paraId="6D5A64E8" w14:textId="77777777">
                    <w:trPr>
                      <w:tblCellSpacing w:w="0" w:type="dxa"/>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9037"/>
                        </w:tblGrid>
                        <w:tr w:rsidR="00636FFC" w:rsidRPr="00636FFC" w14:paraId="098E5B05" w14:textId="77777777">
                          <w:trPr>
                            <w:tblCellSpacing w:w="0" w:type="dxa"/>
                          </w:trPr>
                          <w:tc>
                            <w:tcPr>
                              <w:tcW w:w="0" w:type="auto"/>
                              <w:tcMar>
                                <w:top w:w="450" w:type="dxa"/>
                                <w:left w:w="270" w:type="dxa"/>
                                <w:bottom w:w="450" w:type="dxa"/>
                                <w:right w:w="270" w:type="dxa"/>
                              </w:tcMar>
                              <w:hideMark/>
                            </w:tcPr>
                            <w:p w14:paraId="046262C2" w14:textId="77777777" w:rsidR="00636FFC" w:rsidRPr="00636FFC" w:rsidRDefault="00636FFC" w:rsidP="00636FFC">
                              <w:r w:rsidRPr="00636FFC">
                                <w:t>Courriel envoyé à : </w:t>
                              </w:r>
                              <w:hyperlink r:id="rId22" w:tgtFrame="_blank" w:history="1">
                                <w:r w:rsidRPr="00636FFC">
                                  <w:rPr>
                                    <w:rStyle w:val="Lienhypertexte"/>
                                  </w:rPr>
                                  <w:t>nicolas.gagnon@example.org</w:t>
                                </w:r>
                              </w:hyperlink>
                            </w:p>
                            <w:p w14:paraId="4D73718F" w14:textId="77777777" w:rsidR="00636FFC" w:rsidRPr="00636FFC" w:rsidRDefault="00636FFC" w:rsidP="00636FFC">
                              <w:r w:rsidRPr="00636FFC">
                                <w:t xml:space="preserve">Syndicat du soutien en éducation de la </w:t>
                              </w:r>
                              <w:proofErr w:type="spellStart"/>
                              <w:r w:rsidRPr="00636FFC">
                                <w:t>Pointe-de-l’Île</w:t>
                              </w:r>
                              <w:proofErr w:type="spellEnd"/>
                              <w:r w:rsidRPr="00636FFC">
                                <w:br/>
                                <w:t>750 16e avenue |</w:t>
                              </w:r>
                              <w:r w:rsidRPr="00636FFC">
                                <w:br/>
                                <w:t>Pointe-aux-trembles (Québec) | H1B 3M7 | Canada |</w:t>
                              </w:r>
                              <w:r w:rsidRPr="00636FFC">
                                <w:br/>
                                <w:t>514-642-5899 | </w:t>
                              </w:r>
                              <w:hyperlink r:id="rId23" w:tgtFrame="_blank" w:history="1">
                                <w:r w:rsidRPr="00636FFC">
                                  <w:rPr>
                                    <w:rStyle w:val="Lienhypertexte"/>
                                  </w:rPr>
                                  <w:t>d88.ssepi@lacsq.org</w:t>
                                </w:r>
                              </w:hyperlink>
                            </w:p>
                            <w:p w14:paraId="60D866EB" w14:textId="77777777" w:rsidR="00636FFC" w:rsidRPr="00636FFC" w:rsidRDefault="00636FFC" w:rsidP="00636FFC">
                              <w:hyperlink r:id="rId24" w:tgtFrame="_blank" w:history="1">
                                <w:r w:rsidRPr="00636FFC">
                                  <w:rPr>
                                    <w:rStyle w:val="Lienhypertexte"/>
                                  </w:rPr>
                                  <w:t>Politique </w:t>
                                </w:r>
                                <w:proofErr w:type="spellStart"/>
                                <w:r w:rsidRPr="00636FFC">
                                  <w:rPr>
                                    <w:rStyle w:val="Lienhypertexte"/>
                                  </w:rPr>
                                  <w:t>anti</w:t>
                                </w:r>
                                <w:r w:rsidRPr="00636FFC">
                                  <w:rPr>
                                    <w:rStyle w:val="Lienhypertexte"/>
                                  </w:rPr>
                                  <w:noBreakHyphen/>
                                  <w:t>pourriel</w:t>
                                </w:r>
                                <w:proofErr w:type="spellEnd"/>
                              </w:hyperlink>
                              <w:r w:rsidRPr="00636FFC">
                                <w:t> | </w:t>
                              </w:r>
                              <w:hyperlink r:id="rId25" w:tgtFrame="_blank" w:history="1">
                                <w:r w:rsidRPr="00636FFC">
                                  <w:rPr>
                                    <w:rStyle w:val="Lienhypertexte"/>
                                  </w:rPr>
                                  <w:t>Rapporter un abus</w:t>
                                </w:r>
                              </w:hyperlink>
                              <w:r w:rsidRPr="00636FFC">
                                <w:t> | </w:t>
                              </w:r>
                              <w:hyperlink r:id="rId26" w:tgtFrame="_blank" w:history="1">
                                <w:r w:rsidRPr="00636FFC">
                                  <w:rPr>
                                    <w:rStyle w:val="Lienhypertexte"/>
                                  </w:rPr>
                                  <w:t>Vous désabonner</w:t>
                                </w:r>
                              </w:hyperlink>
                            </w:p>
                            <w:p w14:paraId="68F13BC1" w14:textId="7DFA1BE2" w:rsidR="00636FFC" w:rsidRPr="00636FFC" w:rsidRDefault="00636FFC" w:rsidP="00636FFC">
                              <w:r w:rsidRPr="00636FFC">
                                <w:drawing>
                                  <wp:inline distT="0" distB="0" distL="0" distR="0" wp14:anchorId="49ADF345" wp14:editId="1E2EA199">
                                    <wp:extent cx="1333500" cy="876300"/>
                                    <wp:effectExtent l="0" t="0" r="0" b="0"/>
                                    <wp:docPr id="279958416" name="Image 8" descr="La Centrale des Syndicats du Québec logo">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 Centrale des Syndicats du Québec logo">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a:noFill/>
                                            </a:ln>
                                          </pic:spPr>
                                        </pic:pic>
                                      </a:graphicData>
                                    </a:graphic>
                                  </wp:inline>
                                </w:drawing>
                              </w:r>
                            </w:p>
                          </w:tc>
                        </w:tr>
                      </w:tbl>
                      <w:p w14:paraId="3546849E" w14:textId="77777777" w:rsidR="00636FFC" w:rsidRPr="00636FFC" w:rsidRDefault="00636FFC" w:rsidP="00636FFC"/>
                    </w:tc>
                  </w:tr>
                </w:tbl>
                <w:p w14:paraId="3FDE0B5F" w14:textId="77777777" w:rsidR="00636FFC" w:rsidRPr="00636FFC" w:rsidRDefault="00636FFC" w:rsidP="00636FFC"/>
              </w:tc>
            </w:tr>
          </w:tbl>
          <w:p w14:paraId="41AAEF5E" w14:textId="77777777" w:rsidR="00636FFC" w:rsidRPr="00636FFC" w:rsidRDefault="00636FFC" w:rsidP="00636FFC"/>
        </w:tc>
      </w:tr>
    </w:tbl>
    <w:p w14:paraId="0FC67631" w14:textId="77777777" w:rsidR="00E4256B" w:rsidRDefault="00E4256B"/>
    <w:sectPr w:rsidR="00E42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i">
    <w:panose1 w:val="00000500000000000000"/>
    <w:charset w:val="DE"/>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5620B"/>
    <w:multiLevelType w:val="multilevel"/>
    <w:tmpl w:val="01E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02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FC"/>
    <w:rsid w:val="002B0933"/>
    <w:rsid w:val="00636FFC"/>
    <w:rsid w:val="00D34585"/>
    <w:rsid w:val="00E4256B"/>
    <w:rsid w:val="00EC4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48BC88"/>
  <w15:chartTrackingRefBased/>
  <w15:docId w15:val="{2F6BD607-071B-9D40-83B1-4D64B8E4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i" w:eastAsiaTheme="minorHAnsi" w:hAnsi="Mali" w:cs="Mali"/>
        <w:kern w:val="2"/>
        <w:sz w:val="28"/>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6F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36F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36FF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Titre4">
    <w:name w:val="heading 4"/>
    <w:basedOn w:val="Normal"/>
    <w:next w:val="Normal"/>
    <w:link w:val="Titre4Car"/>
    <w:uiPriority w:val="9"/>
    <w:semiHidden/>
    <w:unhideWhenUsed/>
    <w:qFormat/>
    <w:rsid w:val="00636F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636FFC"/>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636F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36FF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36FF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36FF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6FF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36FF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36FFC"/>
    <w:rPr>
      <w:rFonts w:asciiTheme="minorHAnsi" w:eastAsiaTheme="majorEastAsia" w:hAnsiTheme="minorHAnsi" w:cstheme="majorBidi"/>
      <w:color w:val="2F5496" w:themeColor="accent1" w:themeShade="BF"/>
      <w:szCs w:val="28"/>
    </w:rPr>
  </w:style>
  <w:style w:type="character" w:customStyle="1" w:styleId="Titre4Car">
    <w:name w:val="Titre 4 Car"/>
    <w:basedOn w:val="Policepardfaut"/>
    <w:link w:val="Titre4"/>
    <w:uiPriority w:val="9"/>
    <w:semiHidden/>
    <w:rsid w:val="00636FFC"/>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636FFC"/>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636FF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36FF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36FF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36FF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36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6F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6FFC"/>
    <w:pPr>
      <w:numPr>
        <w:ilvl w:val="1"/>
      </w:numPr>
    </w:pPr>
    <w:rPr>
      <w:rFonts w:asciiTheme="minorHAnsi" w:eastAsiaTheme="majorEastAsia" w:hAnsiTheme="minorHAnsi" w:cstheme="majorBidi"/>
      <w:color w:val="595959" w:themeColor="text1" w:themeTint="A6"/>
      <w:spacing w:val="15"/>
      <w:szCs w:val="28"/>
    </w:rPr>
  </w:style>
  <w:style w:type="character" w:customStyle="1" w:styleId="Sous-titreCar">
    <w:name w:val="Sous-titre Car"/>
    <w:basedOn w:val="Policepardfaut"/>
    <w:link w:val="Sous-titre"/>
    <w:uiPriority w:val="11"/>
    <w:rsid w:val="00636FFC"/>
    <w:rPr>
      <w:rFonts w:asciiTheme="minorHAnsi" w:eastAsiaTheme="majorEastAsia" w:hAnsiTheme="minorHAnsi" w:cstheme="majorBidi"/>
      <w:color w:val="595959" w:themeColor="text1" w:themeTint="A6"/>
      <w:spacing w:val="15"/>
      <w:szCs w:val="28"/>
    </w:rPr>
  </w:style>
  <w:style w:type="paragraph" w:styleId="Citation">
    <w:name w:val="Quote"/>
    <w:basedOn w:val="Normal"/>
    <w:next w:val="Normal"/>
    <w:link w:val="CitationCar"/>
    <w:uiPriority w:val="29"/>
    <w:qFormat/>
    <w:rsid w:val="00636FFC"/>
    <w:pPr>
      <w:spacing w:before="160"/>
      <w:jc w:val="center"/>
    </w:pPr>
    <w:rPr>
      <w:i/>
      <w:iCs/>
      <w:color w:val="404040" w:themeColor="text1" w:themeTint="BF"/>
    </w:rPr>
  </w:style>
  <w:style w:type="character" w:customStyle="1" w:styleId="CitationCar">
    <w:name w:val="Citation Car"/>
    <w:basedOn w:val="Policepardfaut"/>
    <w:link w:val="Citation"/>
    <w:uiPriority w:val="29"/>
    <w:rsid w:val="00636FFC"/>
    <w:rPr>
      <w:i/>
      <w:iCs/>
      <w:color w:val="404040" w:themeColor="text1" w:themeTint="BF"/>
    </w:rPr>
  </w:style>
  <w:style w:type="paragraph" w:styleId="Paragraphedeliste">
    <w:name w:val="List Paragraph"/>
    <w:basedOn w:val="Normal"/>
    <w:uiPriority w:val="34"/>
    <w:qFormat/>
    <w:rsid w:val="00636FFC"/>
    <w:pPr>
      <w:ind w:left="720"/>
      <w:contextualSpacing/>
    </w:pPr>
  </w:style>
  <w:style w:type="character" w:styleId="Accentuationintense">
    <w:name w:val="Intense Emphasis"/>
    <w:basedOn w:val="Policepardfaut"/>
    <w:uiPriority w:val="21"/>
    <w:qFormat/>
    <w:rsid w:val="00636FFC"/>
    <w:rPr>
      <w:i/>
      <w:iCs/>
      <w:color w:val="2F5496" w:themeColor="accent1" w:themeShade="BF"/>
    </w:rPr>
  </w:style>
  <w:style w:type="paragraph" w:styleId="Citationintense">
    <w:name w:val="Intense Quote"/>
    <w:basedOn w:val="Normal"/>
    <w:next w:val="Normal"/>
    <w:link w:val="CitationintenseCar"/>
    <w:uiPriority w:val="30"/>
    <w:qFormat/>
    <w:rsid w:val="00636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36FFC"/>
    <w:rPr>
      <w:i/>
      <w:iCs/>
      <w:color w:val="2F5496" w:themeColor="accent1" w:themeShade="BF"/>
    </w:rPr>
  </w:style>
  <w:style w:type="character" w:styleId="Rfrenceintense">
    <w:name w:val="Intense Reference"/>
    <w:basedOn w:val="Policepardfaut"/>
    <w:uiPriority w:val="32"/>
    <w:qFormat/>
    <w:rsid w:val="00636FFC"/>
    <w:rPr>
      <w:b/>
      <w:bCs/>
      <w:smallCaps/>
      <w:color w:val="2F5496" w:themeColor="accent1" w:themeShade="BF"/>
      <w:spacing w:val="5"/>
    </w:rPr>
  </w:style>
  <w:style w:type="character" w:styleId="Lienhypertexte">
    <w:name w:val="Hyperlink"/>
    <w:basedOn w:val="Policepardfaut"/>
    <w:uiPriority w:val="99"/>
    <w:unhideWhenUsed/>
    <w:rsid w:val="00636FFC"/>
    <w:rPr>
      <w:color w:val="0563C1" w:themeColor="hyperlink"/>
      <w:u w:val="single"/>
    </w:rPr>
  </w:style>
  <w:style w:type="character" w:styleId="Mentionnonrsolue">
    <w:name w:val="Unresolved Mention"/>
    <w:basedOn w:val="Policepardfaut"/>
    <w:uiPriority w:val="99"/>
    <w:semiHidden/>
    <w:unhideWhenUsed/>
    <w:rsid w:val="0063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3395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5">
          <w:marLeft w:val="0"/>
          <w:marRight w:val="0"/>
          <w:marTop w:val="0"/>
          <w:marBottom w:val="0"/>
          <w:divBdr>
            <w:top w:val="none" w:sz="0" w:space="0" w:color="auto"/>
            <w:left w:val="none" w:sz="0" w:space="0" w:color="auto"/>
            <w:bottom w:val="none" w:sz="0" w:space="0" w:color="auto"/>
            <w:right w:val="none" w:sz="0" w:space="0" w:color="auto"/>
          </w:divBdr>
          <w:divsChild>
            <w:div w:id="1479614404">
              <w:marLeft w:val="0"/>
              <w:marRight w:val="0"/>
              <w:marTop w:val="0"/>
              <w:marBottom w:val="0"/>
              <w:divBdr>
                <w:top w:val="none" w:sz="0" w:space="0" w:color="auto"/>
                <w:left w:val="none" w:sz="0" w:space="0" w:color="auto"/>
                <w:bottom w:val="none" w:sz="0" w:space="0" w:color="auto"/>
                <w:right w:val="none" w:sz="0" w:space="0" w:color="auto"/>
              </w:divBdr>
              <w:divsChild>
                <w:div w:id="1440181665">
                  <w:marLeft w:val="0"/>
                  <w:marRight w:val="0"/>
                  <w:marTop w:val="0"/>
                  <w:marBottom w:val="0"/>
                  <w:divBdr>
                    <w:top w:val="none" w:sz="0" w:space="0" w:color="auto"/>
                    <w:left w:val="none" w:sz="0" w:space="0" w:color="auto"/>
                    <w:bottom w:val="none" w:sz="0" w:space="0" w:color="auto"/>
                    <w:right w:val="none" w:sz="0" w:space="0" w:color="auto"/>
                  </w:divBdr>
                  <w:divsChild>
                    <w:div w:id="15815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4782">
              <w:marLeft w:val="0"/>
              <w:marRight w:val="0"/>
              <w:marTop w:val="0"/>
              <w:marBottom w:val="0"/>
              <w:divBdr>
                <w:top w:val="none" w:sz="0" w:space="0" w:color="auto"/>
                <w:left w:val="none" w:sz="0" w:space="0" w:color="auto"/>
                <w:bottom w:val="none" w:sz="0" w:space="0" w:color="auto"/>
                <w:right w:val="none" w:sz="0" w:space="0" w:color="auto"/>
              </w:divBdr>
            </w:div>
            <w:div w:id="1805854050">
              <w:marLeft w:val="0"/>
              <w:marRight w:val="0"/>
              <w:marTop w:val="0"/>
              <w:marBottom w:val="0"/>
              <w:divBdr>
                <w:top w:val="none" w:sz="0" w:space="0" w:color="auto"/>
                <w:left w:val="none" w:sz="0" w:space="0" w:color="auto"/>
                <w:bottom w:val="none" w:sz="0" w:space="0" w:color="auto"/>
                <w:right w:val="none" w:sz="0" w:space="0" w:color="auto"/>
              </w:divBdr>
              <w:divsChild>
                <w:div w:id="1780946945">
                  <w:marLeft w:val="0"/>
                  <w:marRight w:val="0"/>
                  <w:marTop w:val="0"/>
                  <w:marBottom w:val="0"/>
                  <w:divBdr>
                    <w:top w:val="none" w:sz="0" w:space="0" w:color="auto"/>
                    <w:left w:val="none" w:sz="0" w:space="0" w:color="auto"/>
                    <w:bottom w:val="none" w:sz="0" w:space="0" w:color="auto"/>
                    <w:right w:val="none" w:sz="0" w:space="0" w:color="auto"/>
                  </w:divBdr>
                  <w:divsChild>
                    <w:div w:id="11922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8633">
              <w:marLeft w:val="0"/>
              <w:marRight w:val="0"/>
              <w:marTop w:val="0"/>
              <w:marBottom w:val="0"/>
              <w:divBdr>
                <w:top w:val="none" w:sz="0" w:space="0" w:color="auto"/>
                <w:left w:val="none" w:sz="0" w:space="0" w:color="auto"/>
                <w:bottom w:val="none" w:sz="0" w:space="0" w:color="auto"/>
                <w:right w:val="none" w:sz="0" w:space="0" w:color="auto"/>
              </w:divBdr>
            </w:div>
            <w:div w:id="1899365360">
              <w:marLeft w:val="0"/>
              <w:marRight w:val="0"/>
              <w:marTop w:val="0"/>
              <w:marBottom w:val="0"/>
              <w:divBdr>
                <w:top w:val="none" w:sz="0" w:space="0" w:color="auto"/>
                <w:left w:val="none" w:sz="0" w:space="0" w:color="auto"/>
                <w:bottom w:val="none" w:sz="0" w:space="0" w:color="auto"/>
                <w:right w:val="none" w:sz="0" w:space="0" w:color="auto"/>
              </w:divBdr>
              <w:divsChild>
                <w:div w:id="1181120667">
                  <w:marLeft w:val="0"/>
                  <w:marRight w:val="0"/>
                  <w:marTop w:val="0"/>
                  <w:marBottom w:val="0"/>
                  <w:divBdr>
                    <w:top w:val="none" w:sz="0" w:space="0" w:color="auto"/>
                    <w:left w:val="none" w:sz="0" w:space="0" w:color="auto"/>
                    <w:bottom w:val="none" w:sz="0" w:space="0" w:color="auto"/>
                    <w:right w:val="none" w:sz="0" w:space="0" w:color="auto"/>
                  </w:divBdr>
                  <w:divsChild>
                    <w:div w:id="15739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9037">
              <w:marLeft w:val="0"/>
              <w:marRight w:val="0"/>
              <w:marTop w:val="0"/>
              <w:marBottom w:val="0"/>
              <w:divBdr>
                <w:top w:val="none" w:sz="0" w:space="0" w:color="auto"/>
                <w:left w:val="none" w:sz="0" w:space="0" w:color="auto"/>
                <w:bottom w:val="none" w:sz="0" w:space="0" w:color="auto"/>
                <w:right w:val="none" w:sz="0" w:space="0" w:color="auto"/>
              </w:divBdr>
            </w:div>
            <w:div w:id="1195777805">
              <w:marLeft w:val="0"/>
              <w:marRight w:val="0"/>
              <w:marTop w:val="0"/>
              <w:marBottom w:val="0"/>
              <w:divBdr>
                <w:top w:val="none" w:sz="0" w:space="0" w:color="auto"/>
                <w:left w:val="none" w:sz="0" w:space="0" w:color="auto"/>
                <w:bottom w:val="none" w:sz="0" w:space="0" w:color="auto"/>
                <w:right w:val="none" w:sz="0" w:space="0" w:color="auto"/>
              </w:divBdr>
              <w:divsChild>
                <w:div w:id="1982096">
                  <w:marLeft w:val="0"/>
                  <w:marRight w:val="0"/>
                  <w:marTop w:val="0"/>
                  <w:marBottom w:val="0"/>
                  <w:divBdr>
                    <w:top w:val="none" w:sz="0" w:space="0" w:color="auto"/>
                    <w:left w:val="none" w:sz="0" w:space="0" w:color="auto"/>
                    <w:bottom w:val="none" w:sz="0" w:space="0" w:color="auto"/>
                    <w:right w:val="none" w:sz="0" w:space="0" w:color="auto"/>
                  </w:divBdr>
                  <w:divsChild>
                    <w:div w:id="7661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60814">
              <w:marLeft w:val="0"/>
              <w:marRight w:val="0"/>
              <w:marTop w:val="0"/>
              <w:marBottom w:val="0"/>
              <w:divBdr>
                <w:top w:val="none" w:sz="0" w:space="0" w:color="auto"/>
                <w:left w:val="none" w:sz="0" w:space="0" w:color="auto"/>
                <w:bottom w:val="none" w:sz="0" w:space="0" w:color="auto"/>
                <w:right w:val="none" w:sz="0" w:space="0" w:color="auto"/>
              </w:divBdr>
            </w:div>
            <w:div w:id="146628980">
              <w:marLeft w:val="0"/>
              <w:marRight w:val="0"/>
              <w:marTop w:val="0"/>
              <w:marBottom w:val="0"/>
              <w:divBdr>
                <w:top w:val="none" w:sz="0" w:space="0" w:color="auto"/>
                <w:left w:val="none" w:sz="0" w:space="0" w:color="auto"/>
                <w:bottom w:val="none" w:sz="0" w:space="0" w:color="auto"/>
                <w:right w:val="none" w:sz="0" w:space="0" w:color="auto"/>
              </w:divBdr>
              <w:divsChild>
                <w:div w:id="8797682">
                  <w:marLeft w:val="0"/>
                  <w:marRight w:val="0"/>
                  <w:marTop w:val="0"/>
                  <w:marBottom w:val="0"/>
                  <w:divBdr>
                    <w:top w:val="none" w:sz="0" w:space="0" w:color="auto"/>
                    <w:left w:val="none" w:sz="0" w:space="0" w:color="auto"/>
                    <w:bottom w:val="none" w:sz="0" w:space="0" w:color="auto"/>
                    <w:right w:val="none" w:sz="0" w:space="0" w:color="auto"/>
                  </w:divBdr>
                  <w:divsChild>
                    <w:div w:id="15520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119">
              <w:marLeft w:val="0"/>
              <w:marRight w:val="0"/>
              <w:marTop w:val="0"/>
              <w:marBottom w:val="0"/>
              <w:divBdr>
                <w:top w:val="none" w:sz="0" w:space="0" w:color="auto"/>
                <w:left w:val="none" w:sz="0" w:space="0" w:color="auto"/>
                <w:bottom w:val="none" w:sz="0" w:space="0" w:color="auto"/>
                <w:right w:val="none" w:sz="0" w:space="0" w:color="auto"/>
              </w:divBdr>
            </w:div>
            <w:div w:id="1508788572">
              <w:marLeft w:val="0"/>
              <w:marRight w:val="0"/>
              <w:marTop w:val="0"/>
              <w:marBottom w:val="0"/>
              <w:divBdr>
                <w:top w:val="none" w:sz="0" w:space="0" w:color="auto"/>
                <w:left w:val="none" w:sz="0" w:space="0" w:color="auto"/>
                <w:bottom w:val="none" w:sz="0" w:space="0" w:color="auto"/>
                <w:right w:val="none" w:sz="0" w:space="0" w:color="auto"/>
              </w:divBdr>
              <w:divsChild>
                <w:div w:id="772633333">
                  <w:marLeft w:val="0"/>
                  <w:marRight w:val="0"/>
                  <w:marTop w:val="0"/>
                  <w:marBottom w:val="0"/>
                  <w:divBdr>
                    <w:top w:val="none" w:sz="0" w:space="0" w:color="auto"/>
                    <w:left w:val="none" w:sz="0" w:space="0" w:color="auto"/>
                    <w:bottom w:val="none" w:sz="0" w:space="0" w:color="auto"/>
                    <w:right w:val="none" w:sz="0" w:space="0" w:color="auto"/>
                  </w:divBdr>
                  <w:divsChild>
                    <w:div w:id="354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073">
          <w:marLeft w:val="0"/>
          <w:marRight w:val="0"/>
          <w:marTop w:val="0"/>
          <w:marBottom w:val="0"/>
          <w:divBdr>
            <w:top w:val="none" w:sz="0" w:space="0" w:color="auto"/>
            <w:left w:val="none" w:sz="0" w:space="0" w:color="auto"/>
            <w:bottom w:val="none" w:sz="0" w:space="0" w:color="auto"/>
            <w:right w:val="none" w:sz="0" w:space="0" w:color="auto"/>
          </w:divBdr>
          <w:divsChild>
            <w:div w:id="1548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3139">
      <w:bodyDiv w:val="1"/>
      <w:marLeft w:val="0"/>
      <w:marRight w:val="0"/>
      <w:marTop w:val="0"/>
      <w:marBottom w:val="0"/>
      <w:divBdr>
        <w:top w:val="none" w:sz="0" w:space="0" w:color="auto"/>
        <w:left w:val="none" w:sz="0" w:space="0" w:color="auto"/>
        <w:bottom w:val="none" w:sz="0" w:space="0" w:color="auto"/>
        <w:right w:val="none" w:sz="0" w:space="0" w:color="auto"/>
      </w:divBdr>
      <w:divsChild>
        <w:div w:id="561061732">
          <w:marLeft w:val="0"/>
          <w:marRight w:val="0"/>
          <w:marTop w:val="0"/>
          <w:marBottom w:val="0"/>
          <w:divBdr>
            <w:top w:val="none" w:sz="0" w:space="0" w:color="auto"/>
            <w:left w:val="none" w:sz="0" w:space="0" w:color="auto"/>
            <w:bottom w:val="none" w:sz="0" w:space="0" w:color="auto"/>
            <w:right w:val="none" w:sz="0" w:space="0" w:color="auto"/>
          </w:divBdr>
          <w:divsChild>
            <w:div w:id="1189031363">
              <w:marLeft w:val="0"/>
              <w:marRight w:val="0"/>
              <w:marTop w:val="0"/>
              <w:marBottom w:val="0"/>
              <w:divBdr>
                <w:top w:val="none" w:sz="0" w:space="0" w:color="auto"/>
                <w:left w:val="none" w:sz="0" w:space="0" w:color="auto"/>
                <w:bottom w:val="none" w:sz="0" w:space="0" w:color="auto"/>
                <w:right w:val="none" w:sz="0" w:space="0" w:color="auto"/>
              </w:divBdr>
              <w:divsChild>
                <w:div w:id="1333945393">
                  <w:marLeft w:val="0"/>
                  <w:marRight w:val="0"/>
                  <w:marTop w:val="0"/>
                  <w:marBottom w:val="0"/>
                  <w:divBdr>
                    <w:top w:val="none" w:sz="0" w:space="0" w:color="auto"/>
                    <w:left w:val="none" w:sz="0" w:space="0" w:color="auto"/>
                    <w:bottom w:val="none" w:sz="0" w:space="0" w:color="auto"/>
                    <w:right w:val="none" w:sz="0" w:space="0" w:color="auto"/>
                  </w:divBdr>
                  <w:divsChild>
                    <w:div w:id="5482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3001">
              <w:marLeft w:val="0"/>
              <w:marRight w:val="0"/>
              <w:marTop w:val="0"/>
              <w:marBottom w:val="0"/>
              <w:divBdr>
                <w:top w:val="none" w:sz="0" w:space="0" w:color="auto"/>
                <w:left w:val="none" w:sz="0" w:space="0" w:color="auto"/>
                <w:bottom w:val="none" w:sz="0" w:space="0" w:color="auto"/>
                <w:right w:val="none" w:sz="0" w:space="0" w:color="auto"/>
              </w:divBdr>
            </w:div>
            <w:div w:id="745567657">
              <w:marLeft w:val="0"/>
              <w:marRight w:val="0"/>
              <w:marTop w:val="0"/>
              <w:marBottom w:val="0"/>
              <w:divBdr>
                <w:top w:val="none" w:sz="0" w:space="0" w:color="auto"/>
                <w:left w:val="none" w:sz="0" w:space="0" w:color="auto"/>
                <w:bottom w:val="none" w:sz="0" w:space="0" w:color="auto"/>
                <w:right w:val="none" w:sz="0" w:space="0" w:color="auto"/>
              </w:divBdr>
              <w:divsChild>
                <w:div w:id="1633169849">
                  <w:marLeft w:val="0"/>
                  <w:marRight w:val="0"/>
                  <w:marTop w:val="0"/>
                  <w:marBottom w:val="0"/>
                  <w:divBdr>
                    <w:top w:val="none" w:sz="0" w:space="0" w:color="auto"/>
                    <w:left w:val="none" w:sz="0" w:space="0" w:color="auto"/>
                    <w:bottom w:val="none" w:sz="0" w:space="0" w:color="auto"/>
                    <w:right w:val="none" w:sz="0" w:space="0" w:color="auto"/>
                  </w:divBdr>
                  <w:divsChild>
                    <w:div w:id="22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4">
              <w:marLeft w:val="0"/>
              <w:marRight w:val="0"/>
              <w:marTop w:val="0"/>
              <w:marBottom w:val="0"/>
              <w:divBdr>
                <w:top w:val="none" w:sz="0" w:space="0" w:color="auto"/>
                <w:left w:val="none" w:sz="0" w:space="0" w:color="auto"/>
                <w:bottom w:val="none" w:sz="0" w:space="0" w:color="auto"/>
                <w:right w:val="none" w:sz="0" w:space="0" w:color="auto"/>
              </w:divBdr>
            </w:div>
            <w:div w:id="1579483153">
              <w:marLeft w:val="0"/>
              <w:marRight w:val="0"/>
              <w:marTop w:val="0"/>
              <w:marBottom w:val="0"/>
              <w:divBdr>
                <w:top w:val="none" w:sz="0" w:space="0" w:color="auto"/>
                <w:left w:val="none" w:sz="0" w:space="0" w:color="auto"/>
                <w:bottom w:val="none" w:sz="0" w:space="0" w:color="auto"/>
                <w:right w:val="none" w:sz="0" w:space="0" w:color="auto"/>
              </w:divBdr>
              <w:divsChild>
                <w:div w:id="1673071282">
                  <w:marLeft w:val="0"/>
                  <w:marRight w:val="0"/>
                  <w:marTop w:val="0"/>
                  <w:marBottom w:val="0"/>
                  <w:divBdr>
                    <w:top w:val="none" w:sz="0" w:space="0" w:color="auto"/>
                    <w:left w:val="none" w:sz="0" w:space="0" w:color="auto"/>
                    <w:bottom w:val="none" w:sz="0" w:space="0" w:color="auto"/>
                    <w:right w:val="none" w:sz="0" w:space="0" w:color="auto"/>
                  </w:divBdr>
                  <w:divsChild>
                    <w:div w:id="3558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217">
              <w:marLeft w:val="0"/>
              <w:marRight w:val="0"/>
              <w:marTop w:val="0"/>
              <w:marBottom w:val="0"/>
              <w:divBdr>
                <w:top w:val="none" w:sz="0" w:space="0" w:color="auto"/>
                <w:left w:val="none" w:sz="0" w:space="0" w:color="auto"/>
                <w:bottom w:val="none" w:sz="0" w:space="0" w:color="auto"/>
                <w:right w:val="none" w:sz="0" w:space="0" w:color="auto"/>
              </w:divBdr>
            </w:div>
            <w:div w:id="671641280">
              <w:marLeft w:val="0"/>
              <w:marRight w:val="0"/>
              <w:marTop w:val="0"/>
              <w:marBottom w:val="0"/>
              <w:divBdr>
                <w:top w:val="none" w:sz="0" w:space="0" w:color="auto"/>
                <w:left w:val="none" w:sz="0" w:space="0" w:color="auto"/>
                <w:bottom w:val="none" w:sz="0" w:space="0" w:color="auto"/>
                <w:right w:val="none" w:sz="0" w:space="0" w:color="auto"/>
              </w:divBdr>
              <w:divsChild>
                <w:div w:id="1997955850">
                  <w:marLeft w:val="0"/>
                  <w:marRight w:val="0"/>
                  <w:marTop w:val="0"/>
                  <w:marBottom w:val="0"/>
                  <w:divBdr>
                    <w:top w:val="none" w:sz="0" w:space="0" w:color="auto"/>
                    <w:left w:val="none" w:sz="0" w:space="0" w:color="auto"/>
                    <w:bottom w:val="none" w:sz="0" w:space="0" w:color="auto"/>
                    <w:right w:val="none" w:sz="0" w:space="0" w:color="auto"/>
                  </w:divBdr>
                  <w:divsChild>
                    <w:div w:id="752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11">
              <w:marLeft w:val="0"/>
              <w:marRight w:val="0"/>
              <w:marTop w:val="0"/>
              <w:marBottom w:val="0"/>
              <w:divBdr>
                <w:top w:val="none" w:sz="0" w:space="0" w:color="auto"/>
                <w:left w:val="none" w:sz="0" w:space="0" w:color="auto"/>
                <w:bottom w:val="none" w:sz="0" w:space="0" w:color="auto"/>
                <w:right w:val="none" w:sz="0" w:space="0" w:color="auto"/>
              </w:divBdr>
            </w:div>
            <w:div w:id="2004778593">
              <w:marLeft w:val="0"/>
              <w:marRight w:val="0"/>
              <w:marTop w:val="0"/>
              <w:marBottom w:val="0"/>
              <w:divBdr>
                <w:top w:val="none" w:sz="0" w:space="0" w:color="auto"/>
                <w:left w:val="none" w:sz="0" w:space="0" w:color="auto"/>
                <w:bottom w:val="none" w:sz="0" w:space="0" w:color="auto"/>
                <w:right w:val="none" w:sz="0" w:space="0" w:color="auto"/>
              </w:divBdr>
              <w:divsChild>
                <w:div w:id="1782676438">
                  <w:marLeft w:val="0"/>
                  <w:marRight w:val="0"/>
                  <w:marTop w:val="0"/>
                  <w:marBottom w:val="0"/>
                  <w:divBdr>
                    <w:top w:val="none" w:sz="0" w:space="0" w:color="auto"/>
                    <w:left w:val="none" w:sz="0" w:space="0" w:color="auto"/>
                    <w:bottom w:val="none" w:sz="0" w:space="0" w:color="auto"/>
                    <w:right w:val="none" w:sz="0" w:space="0" w:color="auto"/>
                  </w:divBdr>
                  <w:divsChild>
                    <w:div w:id="282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7413">
              <w:marLeft w:val="0"/>
              <w:marRight w:val="0"/>
              <w:marTop w:val="0"/>
              <w:marBottom w:val="0"/>
              <w:divBdr>
                <w:top w:val="none" w:sz="0" w:space="0" w:color="auto"/>
                <w:left w:val="none" w:sz="0" w:space="0" w:color="auto"/>
                <w:bottom w:val="none" w:sz="0" w:space="0" w:color="auto"/>
                <w:right w:val="none" w:sz="0" w:space="0" w:color="auto"/>
              </w:divBdr>
            </w:div>
            <w:div w:id="1351419298">
              <w:marLeft w:val="0"/>
              <w:marRight w:val="0"/>
              <w:marTop w:val="0"/>
              <w:marBottom w:val="0"/>
              <w:divBdr>
                <w:top w:val="none" w:sz="0" w:space="0" w:color="auto"/>
                <w:left w:val="none" w:sz="0" w:space="0" w:color="auto"/>
                <w:bottom w:val="none" w:sz="0" w:space="0" w:color="auto"/>
                <w:right w:val="none" w:sz="0" w:space="0" w:color="auto"/>
              </w:divBdr>
              <w:divsChild>
                <w:div w:id="2118480592">
                  <w:marLeft w:val="0"/>
                  <w:marRight w:val="0"/>
                  <w:marTop w:val="0"/>
                  <w:marBottom w:val="0"/>
                  <w:divBdr>
                    <w:top w:val="none" w:sz="0" w:space="0" w:color="auto"/>
                    <w:left w:val="none" w:sz="0" w:space="0" w:color="auto"/>
                    <w:bottom w:val="none" w:sz="0" w:space="0" w:color="auto"/>
                    <w:right w:val="none" w:sz="0" w:space="0" w:color="auto"/>
                  </w:divBdr>
                  <w:divsChild>
                    <w:div w:id="4436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902">
          <w:marLeft w:val="0"/>
          <w:marRight w:val="0"/>
          <w:marTop w:val="0"/>
          <w:marBottom w:val="0"/>
          <w:divBdr>
            <w:top w:val="none" w:sz="0" w:space="0" w:color="auto"/>
            <w:left w:val="none" w:sz="0" w:space="0" w:color="auto"/>
            <w:bottom w:val="none" w:sz="0" w:space="0" w:color="auto"/>
            <w:right w:val="none" w:sz="0" w:space="0" w:color="auto"/>
          </w:divBdr>
          <w:divsChild>
            <w:div w:id="4936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epi.lacsq.org/sst/" TargetMode="External"/><Relationship Id="rId13" Type="http://schemas.openxmlformats.org/officeDocument/2006/relationships/hyperlink" Target="https://ssepi.lacsq.org/wp-content/uploads/sites/79/2024/10/1Dates-RL-2024-2025.pdf" TargetMode="External"/><Relationship Id="rId18" Type="http://schemas.openxmlformats.org/officeDocument/2006/relationships/hyperlink" Target="https://www.facebook.com/SSEPICSQ/" TargetMode="External"/><Relationship Id="rId26" Type="http://schemas.openxmlformats.org/officeDocument/2006/relationships/hyperlink" Target="https://app.infolettres.lacsq.org/unsubscribe?ct=__NL_IDENTITY_CT__"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3.jpeg"/><Relationship Id="rId12" Type="http://schemas.openxmlformats.org/officeDocument/2006/relationships/hyperlink" Target="https://www.fondsftq.com/fr-ca/particuliers/calculer" TargetMode="External"/><Relationship Id="rId17" Type="http://schemas.openxmlformats.org/officeDocument/2006/relationships/hyperlink" Target="https://ssepi.lacsq.org/" TargetMode="External"/><Relationship Id="rId25" Type="http://schemas.openxmlformats.org/officeDocument/2006/relationships/hyperlink" Target="https://app.infolettres.lacsq.org/report-an-abuse?ct=z5stYyH6FVHLfByEm1cgdUZ0qp_vdEdxrEcena2Jm1ivl3HKKS8p3y09kBs_RdEh" TargetMode="External"/><Relationship Id="rId2" Type="http://schemas.openxmlformats.org/officeDocument/2006/relationships/styles" Target="styles.xml"/><Relationship Id="rId16" Type="http://schemas.openxmlformats.org/officeDocument/2006/relationships/hyperlink" Target="https://ssepi.lacsq.org/" TargetMode="External"/><Relationship Id="rId20" Type="http://schemas.openxmlformats.org/officeDocument/2006/relationships/hyperlink" Target="https://ssepi.lacsq.org/mon-syndicat/politique-de-confidentialite/?preview_id=72&amp;preview_nonce=532f9700d0&amp;_thumbnail_id=-1&amp;preview=tru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app.infolettres.lacsq.org/anti-spam-policy?l=fr_ca" TargetMode="External"/><Relationship Id="rId5" Type="http://schemas.openxmlformats.org/officeDocument/2006/relationships/image" Target="media/image1.png"/><Relationship Id="rId15" Type="http://schemas.openxmlformats.org/officeDocument/2006/relationships/hyperlink" Target="https://ssepi.lacsq.org/" TargetMode="External"/><Relationship Id="rId23" Type="http://schemas.openxmlformats.org/officeDocument/2006/relationships/hyperlink" Target="mailto:d88.ssepi@lacsq.org" TargetMode="External"/><Relationship Id="rId28" Type="http://schemas.openxmlformats.org/officeDocument/2006/relationships/image" Target="media/image7.png"/><Relationship Id="rId10" Type="http://schemas.openxmlformats.org/officeDocument/2006/relationships/hyperlink" Target="https://www.noovo.info/nouvelle/la-violence-envers-le-personnel-des-ecoles-atteint-des-sommets-deplore-la-csq.html" TargetMode="External"/><Relationship Id="rId19" Type="http://schemas.openxmlformats.org/officeDocument/2006/relationships/hyperlink" Target="https://negociation.lacsq.org/" TargetMode="External"/><Relationship Id="rId4" Type="http://schemas.openxmlformats.org/officeDocument/2006/relationships/webSettings" Target="webSettings.xml"/><Relationship Id="rId9" Type="http://schemas.openxmlformats.org/officeDocument/2006/relationships/hyperlink" Target="https://www.lacsq.org/actualite/personnel-de-soutien-scolaire-la-violence-en-hausse-de-40/?ref=widget_share" TargetMode="External"/><Relationship Id="rId14" Type="http://schemas.openxmlformats.org/officeDocument/2006/relationships/image" Target="media/image5.jpeg"/><Relationship Id="rId22" Type="http://schemas.openxmlformats.org/officeDocument/2006/relationships/hyperlink" Target="mailto:nicolas.gagnon@example.org" TargetMode="External"/><Relationship Id="rId27" Type="http://schemas.openxmlformats.org/officeDocument/2006/relationships/hyperlink" Target="https://www.lacsq.org/"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1513</Words>
  <Characters>8326</Characters>
  <Application>Microsoft Office Word</Application>
  <DocSecurity>0</DocSecurity>
  <Lines>69</Lines>
  <Paragraphs>19</Paragraphs>
  <ScaleCrop>false</ScaleCrop>
  <Company>SSEPI-CSQ</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Nepton</dc:creator>
  <cp:keywords/>
  <dc:description/>
  <cp:lastModifiedBy>Josée Nepton</cp:lastModifiedBy>
  <cp:revision>1</cp:revision>
  <cp:lastPrinted>2024-10-17T14:40:00Z</cp:lastPrinted>
  <dcterms:created xsi:type="dcterms:W3CDTF">2024-10-17T14:39:00Z</dcterms:created>
  <dcterms:modified xsi:type="dcterms:W3CDTF">2024-10-17T14:40:00Z</dcterms:modified>
</cp:coreProperties>
</file>